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761DF">
      <w:pPr>
        <w:pStyle w:val="17"/>
        <w:rPr>
          <w:rFonts w:hint="eastAsia" w:ascii="宋体" w:hAnsi="宋体" w:eastAsia="宋体" w:cs="宋体"/>
          <w:color w:val="auto"/>
          <w:highlight w:val="none"/>
        </w:rPr>
      </w:pPr>
    </w:p>
    <w:p w14:paraId="33F6530D">
      <w:pPr>
        <w:pStyle w:val="17"/>
        <w:rPr>
          <w:rFonts w:hint="eastAsia" w:ascii="宋体" w:hAnsi="宋体" w:eastAsia="宋体" w:cs="宋体"/>
          <w:color w:val="auto"/>
          <w:highlight w:val="none"/>
        </w:rPr>
      </w:pPr>
    </w:p>
    <w:p w14:paraId="01D7282D">
      <w:pPr>
        <w:pStyle w:val="10"/>
        <w:rPr>
          <w:rFonts w:hint="eastAsia" w:ascii="宋体" w:hAnsi="宋体" w:eastAsia="宋体" w:cs="宋体"/>
          <w:color w:val="auto"/>
          <w:sz w:val="20"/>
          <w:highlight w:val="none"/>
        </w:rPr>
      </w:pPr>
    </w:p>
    <w:p w14:paraId="3F9B8088">
      <w:pPr>
        <w:pStyle w:val="10"/>
        <w:spacing w:before="4"/>
        <w:rPr>
          <w:rFonts w:hint="eastAsia" w:ascii="宋体" w:hAnsi="宋体" w:eastAsia="宋体" w:cs="宋体"/>
          <w:color w:val="auto"/>
          <w:sz w:val="21"/>
          <w:highlight w:val="none"/>
        </w:rPr>
      </w:pPr>
    </w:p>
    <w:p w14:paraId="4EE827B6">
      <w:pPr>
        <w:pStyle w:val="4"/>
        <w:spacing w:line="487" w:lineRule="auto"/>
        <w:ind w:right="987"/>
        <w:rPr>
          <w:rFonts w:hint="eastAsia" w:ascii="宋体" w:hAnsi="宋体" w:eastAsia="宋体" w:cs="宋体"/>
          <w:color w:val="auto"/>
          <w:spacing w:val="-1"/>
          <w:w w:val="95"/>
          <w:highlight w:val="none"/>
        </w:rPr>
      </w:pPr>
      <w:bookmarkStart w:id="0" w:name="_Toc31126"/>
      <w:bookmarkStart w:id="1" w:name="_Toc1233"/>
      <w:r>
        <w:rPr>
          <w:rFonts w:hint="eastAsia" w:ascii="宋体" w:hAnsi="宋体" w:eastAsia="宋体" w:cs="宋体"/>
          <w:color w:val="auto"/>
          <w:spacing w:val="-1"/>
          <w:w w:val="95"/>
          <w:highlight w:val="none"/>
        </w:rPr>
        <w:t>周口市公共资源交易中心政府采购中心</w:t>
      </w:r>
      <w:bookmarkEnd w:id="0"/>
      <w:bookmarkEnd w:id="1"/>
    </w:p>
    <w:p w14:paraId="2C6D4C8A">
      <w:pPr>
        <w:bidi w:val="0"/>
        <w:rPr>
          <w:rFonts w:hint="eastAsia" w:ascii="宋体" w:hAnsi="宋体" w:eastAsia="宋体" w:cs="宋体"/>
          <w:color w:val="auto"/>
          <w:highlight w:val="none"/>
        </w:rPr>
      </w:pPr>
    </w:p>
    <w:p w14:paraId="23A79484">
      <w:pPr>
        <w:pStyle w:val="2"/>
        <w:rPr>
          <w:rFonts w:hint="eastAsia" w:ascii="宋体" w:hAnsi="宋体" w:eastAsia="宋体" w:cs="宋体"/>
          <w:color w:val="auto"/>
          <w:highlight w:val="none"/>
        </w:rPr>
      </w:pPr>
    </w:p>
    <w:p w14:paraId="26F33C61">
      <w:pPr>
        <w:pStyle w:val="2"/>
        <w:rPr>
          <w:rFonts w:hint="eastAsia" w:ascii="宋体" w:hAnsi="宋体" w:eastAsia="宋体" w:cs="宋体"/>
          <w:color w:val="auto"/>
          <w:highlight w:val="none"/>
        </w:rPr>
      </w:pPr>
    </w:p>
    <w:p w14:paraId="0F367503">
      <w:pPr>
        <w:rPr>
          <w:rFonts w:hint="eastAsia" w:ascii="宋体" w:hAnsi="宋体" w:eastAsia="宋体" w:cs="宋体"/>
          <w:color w:val="auto"/>
          <w:spacing w:val="-1"/>
          <w:w w:val="95"/>
          <w:highlight w:val="none"/>
        </w:rPr>
      </w:pPr>
    </w:p>
    <w:p w14:paraId="1B8284D9">
      <w:pPr>
        <w:bidi w:val="0"/>
        <w:rPr>
          <w:rFonts w:hint="eastAsia" w:ascii="宋体" w:hAnsi="宋体" w:eastAsia="宋体" w:cs="宋体"/>
          <w:color w:val="auto"/>
          <w:highlight w:val="none"/>
        </w:rPr>
      </w:pPr>
    </w:p>
    <w:p w14:paraId="0A4F20F5">
      <w:pPr>
        <w:pStyle w:val="4"/>
        <w:spacing w:line="487" w:lineRule="auto"/>
        <w:ind w:right="987"/>
        <w:rPr>
          <w:rFonts w:hint="eastAsia" w:ascii="宋体" w:hAnsi="宋体" w:eastAsia="宋体" w:cs="宋体"/>
          <w:color w:val="auto"/>
          <w:highlight w:val="none"/>
        </w:rPr>
      </w:pPr>
      <w:bookmarkStart w:id="2" w:name="_Toc2572"/>
      <w:bookmarkStart w:id="3" w:name="_Toc21940"/>
      <w:r>
        <w:rPr>
          <w:rFonts w:hint="eastAsia" w:ascii="宋体" w:hAnsi="宋体" w:eastAsia="宋体" w:cs="宋体"/>
          <w:color w:val="auto"/>
          <w:highlight w:val="none"/>
        </w:rPr>
        <w:t>竞争性谈判文件</w:t>
      </w:r>
      <w:bookmarkEnd w:id="2"/>
      <w:bookmarkEnd w:id="3"/>
    </w:p>
    <w:p w14:paraId="4F86A453">
      <w:pPr>
        <w:pStyle w:val="10"/>
        <w:rPr>
          <w:rFonts w:hint="eastAsia" w:ascii="宋体" w:hAnsi="宋体" w:eastAsia="宋体" w:cs="宋体"/>
          <w:b/>
          <w:color w:val="auto"/>
          <w:sz w:val="44"/>
          <w:highlight w:val="none"/>
          <w:lang w:val="en-US"/>
        </w:rPr>
      </w:pPr>
    </w:p>
    <w:p w14:paraId="143ABEF8">
      <w:pPr>
        <w:pStyle w:val="10"/>
        <w:rPr>
          <w:rFonts w:hint="eastAsia" w:ascii="宋体" w:hAnsi="宋体" w:eastAsia="宋体" w:cs="宋体"/>
          <w:b/>
          <w:color w:val="auto"/>
          <w:sz w:val="44"/>
          <w:highlight w:val="none"/>
        </w:rPr>
      </w:pPr>
    </w:p>
    <w:p w14:paraId="66718A4A">
      <w:pPr>
        <w:pStyle w:val="10"/>
        <w:rPr>
          <w:rFonts w:hint="eastAsia" w:ascii="宋体" w:hAnsi="宋体" w:eastAsia="宋体" w:cs="宋体"/>
          <w:b/>
          <w:color w:val="auto"/>
          <w:sz w:val="44"/>
          <w:highlight w:val="none"/>
        </w:rPr>
      </w:pPr>
    </w:p>
    <w:p w14:paraId="1450C7E5">
      <w:pPr>
        <w:pStyle w:val="10"/>
        <w:rPr>
          <w:rFonts w:hint="eastAsia" w:ascii="宋体" w:hAnsi="宋体" w:eastAsia="宋体" w:cs="宋体"/>
          <w:b/>
          <w:color w:val="auto"/>
          <w:sz w:val="44"/>
          <w:highlight w:val="none"/>
        </w:rPr>
      </w:pPr>
    </w:p>
    <w:p w14:paraId="550C8D50">
      <w:pPr>
        <w:spacing w:before="1"/>
        <w:ind w:right="987" w:firstLine="320" w:firstLineChars="100"/>
        <w:rPr>
          <w:rFonts w:hint="eastAsia" w:ascii="宋体" w:hAnsi="宋体" w:eastAsia="宋体" w:cs="宋体"/>
          <w:color w:val="auto"/>
          <w:sz w:val="32"/>
          <w:highlight w:val="none"/>
        </w:rPr>
      </w:pPr>
    </w:p>
    <w:p w14:paraId="3A0F2B4A">
      <w:pPr>
        <w:pStyle w:val="2"/>
        <w:rPr>
          <w:rFonts w:hint="eastAsia" w:ascii="宋体" w:hAnsi="宋体" w:eastAsia="宋体" w:cs="宋体"/>
          <w:color w:val="auto"/>
          <w:sz w:val="32"/>
          <w:highlight w:val="none"/>
        </w:rPr>
      </w:pPr>
    </w:p>
    <w:p w14:paraId="5F4EAE5B">
      <w:pPr>
        <w:pStyle w:val="2"/>
        <w:rPr>
          <w:rFonts w:hint="eastAsia" w:ascii="宋体" w:hAnsi="宋体" w:eastAsia="宋体" w:cs="宋体"/>
          <w:color w:val="auto"/>
          <w:sz w:val="32"/>
          <w:highlight w:val="none"/>
        </w:rPr>
      </w:pPr>
    </w:p>
    <w:p w14:paraId="40AF26DE">
      <w:pPr>
        <w:pStyle w:val="2"/>
        <w:rPr>
          <w:rFonts w:hint="eastAsia" w:ascii="宋体" w:hAnsi="宋体" w:eastAsia="宋体" w:cs="宋体"/>
          <w:color w:val="auto"/>
          <w:sz w:val="32"/>
          <w:highlight w:val="none"/>
        </w:rPr>
      </w:pPr>
    </w:p>
    <w:p w14:paraId="5CE0A6BF">
      <w:pPr>
        <w:pStyle w:val="2"/>
        <w:rPr>
          <w:rFonts w:hint="eastAsia" w:ascii="宋体" w:hAnsi="宋体" w:eastAsia="宋体" w:cs="宋体"/>
          <w:color w:val="auto"/>
          <w:sz w:val="32"/>
          <w:highlight w:val="none"/>
        </w:rPr>
      </w:pPr>
    </w:p>
    <w:p w14:paraId="7BF2E7D4">
      <w:pPr>
        <w:pStyle w:val="2"/>
        <w:rPr>
          <w:rFonts w:hint="eastAsia" w:ascii="宋体" w:hAnsi="宋体" w:eastAsia="宋体" w:cs="宋体"/>
          <w:color w:val="auto"/>
          <w:sz w:val="32"/>
          <w:highlight w:val="none"/>
        </w:rPr>
      </w:pPr>
    </w:p>
    <w:p w14:paraId="390AA010">
      <w:pPr>
        <w:spacing w:before="1"/>
        <w:ind w:right="987" w:firstLine="320" w:firstLineChars="100"/>
        <w:rPr>
          <w:rFonts w:hint="eastAsia" w:ascii="宋体" w:hAnsi="宋体" w:eastAsia="宋体" w:cs="宋体"/>
          <w:color w:val="auto"/>
          <w:sz w:val="32"/>
          <w:highlight w:val="none"/>
        </w:rPr>
      </w:pPr>
    </w:p>
    <w:p w14:paraId="4593E838">
      <w:pPr>
        <w:spacing w:before="1"/>
        <w:ind w:right="987" w:firstLine="320" w:firstLineChars="100"/>
        <w:rPr>
          <w:rFonts w:hint="eastAsia" w:ascii="宋体" w:hAnsi="宋体" w:eastAsia="宋体" w:cs="宋体"/>
          <w:color w:val="auto"/>
          <w:highlight w:val="none"/>
          <w:lang w:eastAsia="zh-CN"/>
        </w:rPr>
      </w:pPr>
      <w:r>
        <w:rPr>
          <w:rFonts w:hint="eastAsia" w:ascii="宋体" w:hAnsi="宋体" w:eastAsia="宋体" w:cs="宋体"/>
          <w:color w:val="auto"/>
          <w:sz w:val="32"/>
          <w:highlight w:val="none"/>
        </w:rPr>
        <w:t>项目名称</w:t>
      </w:r>
      <w:r>
        <w:rPr>
          <w:rFonts w:hint="eastAsia" w:cs="宋体"/>
          <w:color w:val="auto"/>
          <w:sz w:val="32"/>
          <w:highlight w:val="none"/>
          <w:lang w:eastAsia="zh-CN"/>
        </w:rPr>
        <w:t>：唐集乡人民政府建设唐集乡消防站项目</w:t>
      </w:r>
    </w:p>
    <w:p w14:paraId="34CC0A63">
      <w:pPr>
        <w:spacing w:before="344"/>
        <w:ind w:firstLine="304" w:firstLineChars="100"/>
        <w:rPr>
          <w:rFonts w:hint="eastAsia" w:ascii="宋体" w:hAnsi="宋体" w:eastAsia="宋体" w:cs="宋体"/>
          <w:color w:val="auto"/>
          <w:sz w:val="32"/>
          <w:highlight w:val="none"/>
          <w:lang w:eastAsia="zh-CN"/>
        </w:rPr>
      </w:pPr>
      <w:r>
        <w:rPr>
          <w:rFonts w:hint="eastAsia" w:ascii="宋体" w:hAnsi="宋体" w:eastAsia="宋体" w:cs="宋体"/>
          <w:color w:val="auto"/>
          <w:w w:val="95"/>
          <w:sz w:val="32"/>
          <w:highlight w:val="none"/>
        </w:rPr>
        <w:t>采购编号：鹿财竞谈-2026-9</w:t>
      </w:r>
    </w:p>
    <w:p w14:paraId="1AEB3A36">
      <w:pPr>
        <w:spacing w:before="1"/>
        <w:ind w:right="987"/>
        <w:rPr>
          <w:rFonts w:hint="eastAsia" w:ascii="宋体" w:hAnsi="宋体" w:eastAsia="宋体" w:cs="宋体"/>
          <w:color w:val="auto"/>
          <w:sz w:val="32"/>
          <w:highlight w:val="none"/>
        </w:rPr>
      </w:pPr>
    </w:p>
    <w:p w14:paraId="0BB11558">
      <w:pPr>
        <w:ind w:left="592" w:right="987"/>
        <w:jc w:val="center"/>
        <w:rPr>
          <w:rFonts w:hint="eastAsia" w:ascii="宋体" w:hAnsi="宋体" w:eastAsia="宋体" w:cs="宋体"/>
          <w:color w:val="auto"/>
          <w:sz w:val="32"/>
          <w:szCs w:val="32"/>
          <w:highlight w:val="none"/>
          <w:shd w:val="clear" w:color="auto" w:fill="FFFFFF"/>
          <w:lang w:val="en-US" w:eastAsia="zh-CN"/>
        </w:rPr>
      </w:pPr>
    </w:p>
    <w:p w14:paraId="26353E79">
      <w:pPr>
        <w:ind w:left="592" w:right="987"/>
        <w:jc w:val="center"/>
        <w:rPr>
          <w:rFonts w:hint="default"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shd w:val="clear" w:color="auto" w:fill="FFFFFF"/>
          <w:lang w:val="en-US" w:eastAsia="zh-CN"/>
        </w:rPr>
        <w:t>202</w:t>
      </w:r>
      <w:r>
        <w:rPr>
          <w:rFonts w:hint="eastAsia" w:cs="宋体"/>
          <w:color w:val="auto"/>
          <w:sz w:val="32"/>
          <w:szCs w:val="32"/>
          <w:highlight w:val="none"/>
          <w:shd w:val="clear" w:color="auto" w:fill="FFFFFF"/>
          <w:lang w:val="en-US" w:eastAsia="zh-CN"/>
        </w:rPr>
        <w:t>6</w:t>
      </w:r>
      <w:r>
        <w:rPr>
          <w:rFonts w:hint="eastAsia" w:ascii="宋体" w:hAnsi="宋体" w:eastAsia="宋体" w:cs="宋体"/>
          <w:color w:val="auto"/>
          <w:sz w:val="32"/>
          <w:szCs w:val="32"/>
          <w:highlight w:val="none"/>
        </w:rPr>
        <w:t>年</w:t>
      </w:r>
      <w:r>
        <w:rPr>
          <w:rFonts w:hint="eastAsia" w:cs="宋体"/>
          <w:color w:val="auto"/>
          <w:sz w:val="32"/>
          <w:szCs w:val="32"/>
          <w:highlight w:val="none"/>
          <w:lang w:val="en-US" w:eastAsia="zh-CN"/>
        </w:rPr>
        <w:t>05</w:t>
      </w:r>
      <w:r>
        <w:rPr>
          <w:rFonts w:hint="eastAsia" w:ascii="宋体" w:hAnsi="宋体" w:eastAsia="宋体" w:cs="宋体"/>
          <w:color w:val="auto"/>
          <w:sz w:val="32"/>
          <w:szCs w:val="32"/>
          <w:highlight w:val="none"/>
        </w:rPr>
        <w:t>月</w:t>
      </w:r>
      <w:r>
        <w:rPr>
          <w:rFonts w:hint="eastAsia" w:cs="宋体"/>
          <w:color w:val="auto"/>
          <w:sz w:val="32"/>
          <w:szCs w:val="32"/>
          <w:highlight w:val="none"/>
          <w:lang w:val="en-US" w:eastAsia="zh-CN"/>
        </w:rPr>
        <w:t>20日</w:t>
      </w:r>
    </w:p>
    <w:p w14:paraId="774424F0">
      <w:pPr>
        <w:jc w:val="center"/>
        <w:rPr>
          <w:rFonts w:hint="eastAsia" w:ascii="宋体" w:hAnsi="宋体" w:eastAsia="宋体" w:cs="宋体"/>
          <w:color w:val="auto"/>
          <w:sz w:val="32"/>
          <w:highlight w:val="none"/>
        </w:rPr>
        <w:sectPr>
          <w:footerReference r:id="rId3" w:type="default"/>
          <w:type w:val="continuous"/>
          <w:pgSz w:w="11850" w:h="16790"/>
          <w:pgMar w:top="1600" w:right="1180" w:bottom="920" w:left="1580" w:header="720" w:footer="721" w:gutter="0"/>
          <w:pgNumType w:start="1"/>
          <w:cols w:space="720" w:num="1"/>
        </w:sectPr>
      </w:pPr>
    </w:p>
    <w:p w14:paraId="624EFB98">
      <w:pPr>
        <w:bidi w:val="0"/>
        <w:jc w:val="center"/>
        <w:rPr>
          <w:rFonts w:hint="eastAsia" w:ascii="宋体" w:hAnsi="宋体" w:eastAsia="宋体" w:cs="宋体"/>
          <w:b/>
          <w:bCs/>
          <w:color w:val="auto"/>
          <w:sz w:val="44"/>
          <w:szCs w:val="44"/>
          <w:highlight w:val="none"/>
        </w:rPr>
      </w:pPr>
      <w:bookmarkStart w:id="4" w:name="_Toc9144"/>
      <w:r>
        <w:rPr>
          <w:rFonts w:hint="eastAsia" w:ascii="宋体" w:hAnsi="宋体" w:eastAsia="宋体" w:cs="宋体"/>
          <w:b/>
          <w:bCs/>
          <w:color w:val="auto"/>
          <w:sz w:val="44"/>
          <w:szCs w:val="44"/>
          <w:highlight w:val="none"/>
        </w:rPr>
        <w:t>目</w:t>
      </w:r>
      <w:r>
        <w:rPr>
          <w:rFonts w:hint="eastAsia" w:ascii="宋体" w:hAnsi="宋体" w:eastAsia="宋体" w:cs="宋体"/>
          <w:b/>
          <w:bCs/>
          <w:color w:val="auto"/>
          <w:sz w:val="44"/>
          <w:szCs w:val="44"/>
          <w:highlight w:val="none"/>
        </w:rPr>
        <w:tab/>
      </w:r>
      <w:r>
        <w:rPr>
          <w:rFonts w:hint="eastAsia" w:ascii="宋体" w:hAnsi="宋体" w:eastAsia="宋体" w:cs="宋体"/>
          <w:b/>
          <w:bCs/>
          <w:color w:val="auto"/>
          <w:sz w:val="44"/>
          <w:szCs w:val="44"/>
          <w:highlight w:val="none"/>
        </w:rPr>
        <w:t>录</w:t>
      </w:r>
      <w:bookmarkEnd w:id="4"/>
    </w:p>
    <w:sdt>
      <w:sdtPr>
        <w:rPr>
          <w:rFonts w:hint="eastAsia" w:ascii="宋体" w:hAnsi="宋体" w:eastAsia="宋体" w:cs="宋体"/>
          <w:color w:val="auto"/>
          <w:sz w:val="21"/>
          <w:szCs w:val="22"/>
          <w:highlight w:val="none"/>
          <w:lang w:val="zh-CN" w:eastAsia="zh-CN" w:bidi="zh-CN"/>
        </w:rPr>
        <w:id w:val="147459860"/>
        <w15:color w:val="DBDBDB"/>
        <w:docPartObj>
          <w:docPartGallery w:val="Table of Contents"/>
          <w:docPartUnique/>
        </w:docPartObj>
      </w:sdtPr>
      <w:sdtEndPr>
        <w:rPr>
          <w:rFonts w:hint="eastAsia" w:ascii="宋体" w:hAnsi="宋体" w:eastAsia="宋体" w:cs="宋体"/>
          <w:color w:val="auto"/>
          <w:sz w:val="21"/>
          <w:szCs w:val="22"/>
          <w:highlight w:val="none"/>
          <w:lang w:val="zh-CN" w:eastAsia="zh-CN" w:bidi="zh-CN"/>
        </w:rPr>
      </w:sdtEndPr>
      <w:sdtContent>
        <w:p w14:paraId="411C7AC0">
          <w:pPr>
            <w:rPr>
              <w:rFonts w:hint="eastAsia" w:ascii="宋体" w:hAnsi="宋体" w:eastAsia="宋体" w:cs="宋体"/>
              <w:color w:val="auto"/>
              <w:highlight w:val="none"/>
            </w:rPr>
          </w:pPr>
          <w:bookmarkStart w:id="5" w:name="第一部分__谈判采购邀请函"/>
          <w:bookmarkEnd w:id="5"/>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TOC \o "1-3" \h \u </w:instrText>
          </w:r>
          <w:r>
            <w:rPr>
              <w:rFonts w:hint="eastAsia" w:ascii="宋体" w:hAnsi="宋体" w:eastAsia="宋体" w:cs="宋体"/>
              <w:color w:val="auto"/>
              <w:highlight w:val="none"/>
            </w:rPr>
            <w:fldChar w:fldCharType="separate"/>
          </w:r>
        </w:p>
        <w:p w14:paraId="46FD1D55">
          <w:pPr>
            <w:pStyle w:val="16"/>
            <w:tabs>
              <w:tab w:val="right" w:leader="dot" w:pos="9090"/>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_Toc24786 </w:instrText>
          </w:r>
          <w:r>
            <w:rPr>
              <w:rFonts w:hint="eastAsia" w:ascii="宋体" w:hAnsi="宋体" w:eastAsia="宋体" w:cs="宋体"/>
              <w:color w:val="auto"/>
              <w:highlight w:val="none"/>
            </w:rPr>
            <w:fldChar w:fldCharType="separate"/>
          </w:r>
          <w:r>
            <w:rPr>
              <w:rFonts w:hint="eastAsia" w:ascii="宋体" w:hAnsi="宋体" w:eastAsia="宋体" w:cs="宋体"/>
              <w:bCs/>
              <w:color w:val="auto"/>
              <w:szCs w:val="32"/>
              <w:highlight w:val="none"/>
              <w:lang w:val="zh-CN" w:eastAsia="zh-CN" w:bidi="zh-CN"/>
            </w:rPr>
            <w:t>第一部分</w:t>
          </w:r>
          <w:r>
            <w:rPr>
              <w:rFonts w:hint="eastAsia" w:ascii="宋体" w:hAnsi="宋体" w:eastAsia="宋体" w:cs="宋体"/>
              <w:bCs/>
              <w:color w:val="auto"/>
              <w:szCs w:val="32"/>
              <w:highlight w:val="none"/>
              <w:lang w:val="en-US" w:eastAsia="zh-CN" w:bidi="zh-CN"/>
            </w:rPr>
            <w:t xml:space="preserve">  </w:t>
          </w:r>
          <w:r>
            <w:rPr>
              <w:rFonts w:hint="eastAsia" w:ascii="宋体" w:hAnsi="宋体" w:eastAsia="宋体" w:cs="宋体"/>
              <w:color w:val="auto"/>
              <w:szCs w:val="32"/>
              <w:highlight w:val="none"/>
            </w:rPr>
            <w:t>谈判采购邀请函</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_Toc24786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89A17DD">
          <w:pPr>
            <w:pStyle w:val="16"/>
            <w:tabs>
              <w:tab w:val="right" w:leader="dot" w:pos="9090"/>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_Toc29215 </w:instrText>
          </w:r>
          <w:r>
            <w:rPr>
              <w:rFonts w:hint="eastAsia" w:ascii="宋体" w:hAnsi="宋体" w:eastAsia="宋体" w:cs="宋体"/>
              <w:color w:val="auto"/>
              <w:highlight w:val="none"/>
            </w:rPr>
            <w:fldChar w:fldCharType="separate"/>
          </w:r>
          <w:r>
            <w:rPr>
              <w:rFonts w:hint="eastAsia" w:ascii="宋体" w:hAnsi="宋体" w:eastAsia="宋体" w:cs="宋体"/>
              <w:color w:val="auto"/>
              <w:szCs w:val="32"/>
              <w:highlight w:val="none"/>
            </w:rPr>
            <w:t>第二部分</w:t>
          </w:r>
          <w:r>
            <w:rPr>
              <w:rFonts w:hint="eastAsia" w:ascii="宋体" w:hAnsi="宋体" w:eastAsia="宋体" w:cs="宋体"/>
              <w:color w:val="auto"/>
              <w:szCs w:val="32"/>
              <w:highlight w:val="none"/>
              <w:lang w:val="en-US" w:eastAsia="zh-CN"/>
            </w:rPr>
            <w:t xml:space="preserve">  </w:t>
          </w:r>
          <w:r>
            <w:rPr>
              <w:rFonts w:hint="eastAsia" w:ascii="宋体" w:hAnsi="宋体" w:eastAsia="宋体" w:cs="宋体"/>
              <w:color w:val="auto"/>
              <w:szCs w:val="32"/>
              <w:highlight w:val="none"/>
            </w:rPr>
            <w:t>项目内容及施工要求</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_Toc29215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7C57C8F">
          <w:pPr>
            <w:pStyle w:val="16"/>
            <w:tabs>
              <w:tab w:val="right" w:leader="dot" w:pos="9090"/>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_Toc15464 </w:instrText>
          </w:r>
          <w:r>
            <w:rPr>
              <w:rFonts w:hint="eastAsia" w:ascii="宋体" w:hAnsi="宋体" w:eastAsia="宋体" w:cs="宋体"/>
              <w:color w:val="auto"/>
              <w:highlight w:val="none"/>
            </w:rPr>
            <w:fldChar w:fldCharType="separate"/>
          </w:r>
          <w:r>
            <w:rPr>
              <w:rFonts w:hint="eastAsia" w:ascii="宋体" w:hAnsi="宋体" w:eastAsia="宋体" w:cs="宋体"/>
              <w:color w:val="auto"/>
              <w:szCs w:val="32"/>
              <w:highlight w:val="none"/>
            </w:rPr>
            <w:t>第三部分</w:t>
          </w:r>
          <w:r>
            <w:rPr>
              <w:rFonts w:hint="eastAsia" w:ascii="宋体" w:hAnsi="宋体" w:eastAsia="宋体" w:cs="宋体"/>
              <w:color w:val="auto"/>
              <w:szCs w:val="32"/>
              <w:highlight w:val="none"/>
              <w:lang w:val="en-US" w:eastAsia="zh-CN"/>
            </w:rPr>
            <w:t xml:space="preserve">  </w:t>
          </w:r>
          <w:r>
            <w:rPr>
              <w:rFonts w:hint="eastAsia" w:ascii="宋体" w:hAnsi="宋体" w:eastAsia="宋体" w:cs="宋体"/>
              <w:color w:val="auto"/>
              <w:szCs w:val="32"/>
              <w:highlight w:val="none"/>
            </w:rPr>
            <w:t>谈判项目要求</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_Toc15464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9A94727">
          <w:pPr>
            <w:pStyle w:val="16"/>
            <w:tabs>
              <w:tab w:val="right" w:leader="dot" w:pos="9090"/>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_Toc18045 </w:instrText>
          </w:r>
          <w:r>
            <w:rPr>
              <w:rFonts w:hint="eastAsia" w:ascii="宋体" w:hAnsi="宋体" w:eastAsia="宋体" w:cs="宋体"/>
              <w:color w:val="auto"/>
              <w:highlight w:val="none"/>
            </w:rPr>
            <w:fldChar w:fldCharType="separate"/>
          </w:r>
          <w:r>
            <w:rPr>
              <w:rFonts w:hint="eastAsia" w:ascii="宋体" w:hAnsi="宋体" w:eastAsia="宋体" w:cs="宋体"/>
              <w:color w:val="auto"/>
              <w:szCs w:val="32"/>
              <w:highlight w:val="none"/>
            </w:rPr>
            <w:t>第四部分</w:t>
          </w:r>
          <w:r>
            <w:rPr>
              <w:rFonts w:hint="eastAsia" w:ascii="宋体" w:hAnsi="宋体" w:eastAsia="宋体" w:cs="宋体"/>
              <w:color w:val="auto"/>
              <w:szCs w:val="32"/>
              <w:highlight w:val="none"/>
              <w:lang w:val="en-US" w:eastAsia="zh-CN"/>
            </w:rPr>
            <w:t xml:space="preserve">  </w:t>
          </w:r>
          <w:r>
            <w:rPr>
              <w:rFonts w:hint="eastAsia" w:ascii="宋体" w:hAnsi="宋体" w:eastAsia="宋体" w:cs="宋体"/>
              <w:color w:val="auto"/>
              <w:szCs w:val="32"/>
              <w:highlight w:val="none"/>
            </w:rPr>
            <w:t>谈判供应商须知</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_Toc18045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897F67A">
          <w:pPr>
            <w:pStyle w:val="16"/>
            <w:tabs>
              <w:tab w:val="right" w:leader="dot" w:pos="9090"/>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_Toc15418 </w:instrText>
          </w:r>
          <w:r>
            <w:rPr>
              <w:rFonts w:hint="eastAsia" w:ascii="宋体" w:hAnsi="宋体" w:eastAsia="宋体" w:cs="宋体"/>
              <w:color w:val="auto"/>
              <w:highlight w:val="none"/>
            </w:rPr>
            <w:fldChar w:fldCharType="separate"/>
          </w:r>
          <w:r>
            <w:rPr>
              <w:rFonts w:hint="eastAsia" w:ascii="宋体" w:hAnsi="宋体" w:eastAsia="宋体" w:cs="宋体"/>
              <w:color w:val="auto"/>
              <w:szCs w:val="32"/>
              <w:highlight w:val="none"/>
            </w:rPr>
            <w:t>第五部分</w:t>
          </w:r>
          <w:r>
            <w:rPr>
              <w:rFonts w:hint="eastAsia" w:ascii="宋体" w:hAnsi="宋体" w:eastAsia="宋体" w:cs="宋体"/>
              <w:color w:val="auto"/>
              <w:szCs w:val="32"/>
              <w:highlight w:val="none"/>
              <w:lang w:val="en-US" w:eastAsia="zh-CN"/>
            </w:rPr>
            <w:t xml:space="preserve">  </w:t>
          </w:r>
          <w:r>
            <w:rPr>
              <w:rFonts w:hint="eastAsia" w:ascii="宋体" w:hAnsi="宋体" w:eastAsia="宋体" w:cs="宋体"/>
              <w:color w:val="auto"/>
              <w:szCs w:val="32"/>
              <w:highlight w:val="none"/>
            </w:rPr>
            <w:t>谈判文件格式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_Toc15418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5D6A5C8">
          <w:pPr>
            <w:pStyle w:val="16"/>
            <w:tabs>
              <w:tab w:val="right" w:leader="dot" w:pos="9090"/>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_Toc13920 </w:instrText>
          </w:r>
          <w:r>
            <w:rPr>
              <w:rFonts w:hint="eastAsia" w:ascii="宋体" w:hAnsi="宋体" w:eastAsia="宋体" w:cs="宋体"/>
              <w:color w:val="auto"/>
              <w:highlight w:val="none"/>
            </w:rPr>
            <w:fldChar w:fldCharType="separate"/>
          </w:r>
          <w:r>
            <w:rPr>
              <w:rFonts w:hint="eastAsia" w:ascii="宋体" w:hAnsi="宋体" w:eastAsia="宋体" w:cs="宋体"/>
              <w:color w:val="auto"/>
              <w:szCs w:val="32"/>
              <w:highlight w:val="none"/>
              <w:lang w:val="en-US" w:eastAsia="zh-CN"/>
            </w:rPr>
            <w:t xml:space="preserve">第六部分  </w:t>
          </w:r>
          <w:r>
            <w:rPr>
              <w:rFonts w:hint="eastAsia" w:ascii="宋体" w:hAnsi="宋体" w:eastAsia="宋体" w:cs="宋体"/>
              <w:color w:val="auto"/>
              <w:szCs w:val="32"/>
              <w:highlight w:val="none"/>
              <w:lang w:val="en-US"/>
            </w:rPr>
            <w:t>周口市政府采购合同（工程类）标准文本</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_Toc13920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31AB3F3">
          <w:pPr>
            <w:spacing w:before="0" w:beforeLines="0" w:after="0" w:afterLines="0" w:line="240" w:lineRule="auto"/>
            <w:ind w:left="0" w:leftChars="0" w:right="0" w:rightChars="0" w:firstLine="0" w:firstLineChars="0"/>
            <w:jc w:val="center"/>
            <w:rPr>
              <w:rFonts w:hint="eastAsia" w:ascii="宋体" w:hAnsi="宋体" w:eastAsia="宋体" w:cs="宋体"/>
              <w:color w:val="auto"/>
              <w:highlight w:val="none"/>
            </w:rPr>
          </w:pPr>
          <w:r>
            <w:rPr>
              <w:rFonts w:hint="eastAsia" w:ascii="宋体" w:hAnsi="宋体" w:eastAsia="宋体" w:cs="宋体"/>
              <w:color w:val="auto"/>
              <w:highlight w:val="none"/>
            </w:rPr>
            <w:fldChar w:fldCharType="end"/>
          </w:r>
        </w:p>
      </w:sdtContent>
    </w:sdt>
    <w:p w14:paraId="2AB11CB3">
      <w:pPr>
        <w:rPr>
          <w:rFonts w:hint="eastAsia" w:ascii="宋体" w:hAnsi="宋体" w:eastAsia="宋体" w:cs="宋体"/>
          <w:color w:val="auto"/>
          <w:highlight w:val="none"/>
        </w:rPr>
      </w:pPr>
    </w:p>
    <w:p w14:paraId="5F15590B">
      <w:pPr>
        <w:rPr>
          <w:rFonts w:hint="eastAsia" w:ascii="宋体" w:hAnsi="宋体" w:eastAsia="宋体" w:cs="宋体"/>
          <w:b/>
          <w:bCs/>
          <w:color w:val="auto"/>
          <w:sz w:val="32"/>
          <w:szCs w:val="32"/>
          <w:highlight w:val="none"/>
          <w:lang w:val="zh-CN" w:eastAsia="zh-CN" w:bidi="zh-CN"/>
        </w:rPr>
      </w:pPr>
      <w:r>
        <w:rPr>
          <w:rFonts w:hint="eastAsia" w:ascii="宋体" w:hAnsi="宋体" w:eastAsia="宋体" w:cs="宋体"/>
          <w:b/>
          <w:bCs/>
          <w:color w:val="auto"/>
          <w:sz w:val="32"/>
          <w:szCs w:val="32"/>
          <w:highlight w:val="none"/>
          <w:lang w:val="zh-CN" w:eastAsia="zh-CN" w:bidi="zh-CN"/>
        </w:rPr>
        <w:br w:type="page"/>
      </w:r>
    </w:p>
    <w:p w14:paraId="419C7514">
      <w:pPr>
        <w:pStyle w:val="4"/>
        <w:numPr>
          <w:ilvl w:val="0"/>
          <w:numId w:val="0"/>
        </w:numPr>
        <w:bidi w:val="0"/>
        <w:ind w:left="592" w:leftChars="0" w:right="985" w:rightChars="0"/>
        <w:rPr>
          <w:rFonts w:hint="eastAsia" w:ascii="宋体" w:hAnsi="宋体" w:eastAsia="宋体" w:cs="宋体"/>
          <w:color w:val="auto"/>
          <w:highlight w:val="none"/>
        </w:rPr>
      </w:pPr>
      <w:bookmarkStart w:id="6" w:name="_Toc24786"/>
      <w:r>
        <w:rPr>
          <w:rFonts w:hint="eastAsia" w:ascii="宋体" w:hAnsi="宋体" w:eastAsia="宋体" w:cs="宋体"/>
          <w:b/>
          <w:bCs/>
          <w:color w:val="auto"/>
          <w:sz w:val="32"/>
          <w:szCs w:val="32"/>
          <w:highlight w:val="none"/>
          <w:lang w:val="zh-CN" w:eastAsia="zh-CN" w:bidi="zh-CN"/>
        </w:rPr>
        <w:t>第一部分</w:t>
      </w:r>
      <w:r>
        <w:rPr>
          <w:rFonts w:hint="eastAsia" w:ascii="宋体" w:hAnsi="宋体" w:eastAsia="宋体" w:cs="宋体"/>
          <w:b/>
          <w:bCs/>
          <w:color w:val="auto"/>
          <w:sz w:val="32"/>
          <w:szCs w:val="32"/>
          <w:highlight w:val="none"/>
          <w:lang w:val="en-US" w:eastAsia="zh-CN" w:bidi="zh-CN"/>
        </w:rPr>
        <w:t xml:space="preserve">  </w:t>
      </w:r>
      <w:r>
        <w:rPr>
          <w:rFonts w:hint="eastAsia" w:ascii="宋体" w:hAnsi="宋体" w:eastAsia="宋体" w:cs="宋体"/>
          <w:color w:val="auto"/>
          <w:sz w:val="32"/>
          <w:szCs w:val="32"/>
          <w:highlight w:val="none"/>
        </w:rPr>
        <w:t>谈判采购邀请函</w:t>
      </w:r>
      <w:bookmarkEnd w:id="6"/>
    </w:p>
    <w:p w14:paraId="03ABBE42">
      <w:pPr>
        <w:rPr>
          <w:rFonts w:hint="eastAsia" w:ascii="宋体" w:hAnsi="宋体" w:eastAsia="宋体" w:cs="宋体"/>
          <w:color w:val="auto"/>
          <w:highlight w:val="none"/>
        </w:rPr>
      </w:pPr>
    </w:p>
    <w:p w14:paraId="57B91B2B">
      <w:pPr>
        <w:pStyle w:val="34"/>
        <w:rPr>
          <w:rFonts w:hint="eastAsia" w:ascii="宋体" w:hAnsi="宋体" w:eastAsia="宋体" w:cs="宋体"/>
          <w:color w:val="auto"/>
          <w:highlight w:val="none"/>
        </w:rPr>
      </w:pPr>
      <w:bookmarkStart w:id="7" w:name="第二部分__项目内容及施工要求"/>
      <w:bookmarkEnd w:id="7"/>
      <w:bookmarkStart w:id="8" w:name="OLE_LINK2"/>
      <w:bookmarkStart w:id="9" w:name="OLE_LINK1"/>
    </w:p>
    <w:p w14:paraId="7501BA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13778C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cs="宋体"/>
          <w:i w:val="0"/>
          <w:iCs w:val="0"/>
          <w:color w:val="auto"/>
          <w:sz w:val="24"/>
          <w:szCs w:val="24"/>
          <w:highlight w:val="none"/>
          <w:lang w:val="en-US" w:eastAsia="zh-CN"/>
        </w:rPr>
        <w:t>唐集乡人民政府建设唐集乡消防站项目</w:t>
      </w:r>
      <w:r>
        <w:rPr>
          <w:rFonts w:hint="eastAsia" w:ascii="宋体" w:hAnsi="宋体" w:eastAsia="宋体" w:cs="宋体"/>
          <w:i w:val="0"/>
          <w:iCs w:val="0"/>
          <w:color w:val="auto"/>
          <w:sz w:val="24"/>
          <w:szCs w:val="24"/>
          <w:highlight w:val="none"/>
          <w:lang w:val="en-US" w:eastAsia="zh-CN"/>
        </w:rPr>
        <w:t>的潜在投标人应在周口市公共资源交易中心网（http://jyzx.zhoukou.gov.cn）获取招标文件，并于202</w:t>
      </w:r>
      <w:r>
        <w:rPr>
          <w:rFonts w:hint="eastAsia"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lang w:val="en-US" w:eastAsia="zh-CN"/>
        </w:rPr>
        <w:t>年</w:t>
      </w:r>
      <w:r>
        <w:rPr>
          <w:rFonts w:hint="eastAsia"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27</w:t>
      </w:r>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 xml:space="preserve">点 </w:t>
      </w:r>
      <w:r>
        <w:rPr>
          <w:rFonts w:hint="eastAsia"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1FCE897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10" w:name="_Toc20439"/>
      <w:bookmarkStart w:id="11" w:name="_Toc35393629"/>
      <w:bookmarkStart w:id="12" w:name="_Toc28359012"/>
      <w:bookmarkStart w:id="13" w:name="_Toc35393798"/>
      <w:bookmarkStart w:id="14" w:name="_Toc11663"/>
      <w:bookmarkStart w:id="15" w:name="_Toc28359089"/>
      <w:r>
        <w:rPr>
          <w:rFonts w:hint="eastAsia" w:ascii="宋体" w:hAnsi="宋体" w:eastAsia="宋体" w:cs="宋体"/>
          <w:b w:val="0"/>
          <w:color w:val="auto"/>
          <w:sz w:val="24"/>
          <w:szCs w:val="24"/>
          <w:highlight w:val="none"/>
        </w:rPr>
        <w:t>一、项目基本情况</w:t>
      </w:r>
      <w:bookmarkEnd w:id="10"/>
      <w:bookmarkEnd w:id="11"/>
      <w:bookmarkEnd w:id="12"/>
      <w:bookmarkEnd w:id="13"/>
      <w:bookmarkEnd w:id="14"/>
      <w:bookmarkEnd w:id="15"/>
    </w:p>
    <w:p w14:paraId="09D4A26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项目编号：鹿财竞谈-2026-9</w:t>
      </w:r>
    </w:p>
    <w:p w14:paraId="2D796A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项目名称：</w:t>
      </w:r>
      <w:r>
        <w:rPr>
          <w:rFonts w:hint="eastAsia" w:cs="宋体"/>
          <w:i w:val="0"/>
          <w:iCs w:val="0"/>
          <w:color w:val="auto"/>
          <w:sz w:val="24"/>
          <w:szCs w:val="24"/>
          <w:highlight w:val="none"/>
          <w:lang w:val="en-US" w:eastAsia="zh-CN"/>
        </w:rPr>
        <w:t>唐集乡人民政府建设唐集乡消防站项目</w:t>
      </w:r>
    </w:p>
    <w:p w14:paraId="0F72BF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采购方式：竞争性谈判</w:t>
      </w:r>
    </w:p>
    <w:p w14:paraId="21858D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预算金额：</w:t>
      </w:r>
      <w:r>
        <w:rPr>
          <w:rFonts w:hint="eastAsia" w:cs="宋体"/>
          <w:i w:val="0"/>
          <w:iCs w:val="0"/>
          <w:color w:val="auto"/>
          <w:sz w:val="24"/>
          <w:szCs w:val="24"/>
          <w:highlight w:val="none"/>
          <w:lang w:eastAsia="zh-CN"/>
        </w:rPr>
        <w:t>1106409.12元</w:t>
      </w:r>
    </w:p>
    <w:p w14:paraId="602E700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最高限价：</w:t>
      </w:r>
      <w:r>
        <w:rPr>
          <w:rFonts w:hint="eastAsia" w:cs="宋体"/>
          <w:i w:val="0"/>
          <w:iCs w:val="0"/>
          <w:color w:val="auto"/>
          <w:sz w:val="24"/>
          <w:szCs w:val="24"/>
          <w:highlight w:val="none"/>
          <w:lang w:eastAsia="zh-CN"/>
        </w:rPr>
        <w:t>1106409.12元</w:t>
      </w:r>
      <w:bookmarkStart w:id="108" w:name="_GoBack"/>
      <w:bookmarkEnd w:id="108"/>
    </w:p>
    <w:p w14:paraId="50929625">
      <w:pPr>
        <w:pStyle w:val="19"/>
        <w:snapToGrid w:val="0"/>
        <w:spacing w:before="0" w:beforeAutospacing="0" w:after="0" w:afterAutospacing="0" w:line="360" w:lineRule="auto"/>
        <w:ind w:firstLine="763" w:firstLineChars="318"/>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包</w:t>
      </w:r>
      <w:r>
        <w:rPr>
          <w:rFonts w:hint="eastAsia" w:ascii="宋体" w:hAnsi="宋体" w:eastAsia="宋体" w:cs="宋体"/>
          <w:color w:val="auto"/>
          <w:highlight w:val="none"/>
        </w:rPr>
        <w:t>划分：</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个</w:t>
      </w:r>
      <w:r>
        <w:rPr>
          <w:rFonts w:hint="eastAsia" w:ascii="宋体" w:hAnsi="宋体" w:eastAsia="宋体" w:cs="宋体"/>
          <w:color w:val="auto"/>
          <w:highlight w:val="none"/>
          <w:lang w:val="en-US" w:eastAsia="zh-CN"/>
        </w:rPr>
        <w:t>包</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4791"/>
        <w:gridCol w:w="2013"/>
      </w:tblGrid>
      <w:tr w14:paraId="0878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8" w:type="dxa"/>
            <w:vAlign w:val="center"/>
          </w:tcPr>
          <w:p w14:paraId="0B41CE54">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vertAlign w:val="baseline"/>
              </w:rPr>
            </w:pPr>
            <w:r>
              <w:rPr>
                <w:rFonts w:hint="eastAsia" w:ascii="宋体" w:hAnsi="宋体" w:eastAsia="宋体" w:cs="宋体"/>
                <w:color w:val="auto"/>
                <w:kern w:val="2"/>
                <w:szCs w:val="24"/>
                <w:highlight w:val="none"/>
              </w:rPr>
              <w:t>包号</w:t>
            </w:r>
          </w:p>
        </w:tc>
        <w:tc>
          <w:tcPr>
            <w:tcW w:w="4791" w:type="dxa"/>
            <w:vAlign w:val="center"/>
          </w:tcPr>
          <w:p w14:paraId="29B36E86">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vertAlign w:val="baseline"/>
              </w:rPr>
            </w:pPr>
            <w:r>
              <w:rPr>
                <w:rFonts w:hint="eastAsia" w:ascii="宋体" w:hAnsi="宋体" w:eastAsia="宋体" w:cs="宋体"/>
                <w:color w:val="auto"/>
                <w:kern w:val="2"/>
                <w:szCs w:val="24"/>
                <w:highlight w:val="none"/>
              </w:rPr>
              <w:t>包名称</w:t>
            </w:r>
          </w:p>
        </w:tc>
        <w:tc>
          <w:tcPr>
            <w:tcW w:w="2013" w:type="dxa"/>
            <w:vAlign w:val="center"/>
          </w:tcPr>
          <w:p w14:paraId="7E61EA29">
            <w:pPr>
              <w:pStyle w:val="19"/>
              <w:shd w:val="clear" w:color="auto" w:fill="FFFFFF"/>
              <w:adjustRightInd w:val="0"/>
              <w:snapToGrid w:val="0"/>
              <w:spacing w:before="0" w:beforeAutospacing="0" w:after="0" w:afterAutospacing="0" w:line="240" w:lineRule="auto"/>
              <w:jc w:val="center"/>
              <w:rPr>
                <w:rFonts w:hint="eastAsia" w:ascii="宋体" w:hAnsi="宋体" w:eastAsia="宋体" w:cs="宋体"/>
                <w:color w:val="auto"/>
                <w:kern w:val="2"/>
                <w:szCs w:val="24"/>
                <w:highlight w:val="none"/>
                <w:lang w:val="en-US" w:eastAsia="zh-CN"/>
              </w:rPr>
            </w:pPr>
            <w:r>
              <w:rPr>
                <w:rFonts w:hint="eastAsia" w:ascii="宋体" w:hAnsi="宋体" w:eastAsia="宋体" w:cs="宋体"/>
                <w:color w:val="auto"/>
                <w:kern w:val="2"/>
                <w:szCs w:val="24"/>
                <w:highlight w:val="none"/>
              </w:rPr>
              <w:t>包最高限</w:t>
            </w:r>
            <w:r>
              <w:rPr>
                <w:rFonts w:hint="eastAsia" w:ascii="宋体" w:hAnsi="宋体" w:eastAsia="宋体" w:cs="宋体"/>
                <w:color w:val="auto"/>
                <w:kern w:val="2"/>
                <w:szCs w:val="24"/>
                <w:highlight w:val="none"/>
                <w:lang w:val="en-US" w:eastAsia="zh-CN"/>
              </w:rPr>
              <w:t>价</w:t>
            </w:r>
          </w:p>
          <w:p w14:paraId="41523B87">
            <w:pPr>
              <w:pStyle w:val="19"/>
              <w:shd w:val="clear" w:color="auto" w:fill="FFFFFF"/>
              <w:adjustRightInd w:val="0"/>
              <w:snapToGrid w:val="0"/>
              <w:spacing w:before="0" w:beforeAutospacing="0" w:after="0" w:afterAutospacing="0" w:line="240" w:lineRule="auto"/>
              <w:jc w:val="center"/>
              <w:rPr>
                <w:rFonts w:hint="eastAsia" w:ascii="宋体" w:hAnsi="宋体" w:eastAsia="宋体" w:cs="宋体"/>
                <w:color w:val="auto"/>
                <w:highlight w:val="none"/>
                <w:vertAlign w:val="baseline"/>
              </w:rPr>
            </w:pPr>
            <w:r>
              <w:rPr>
                <w:rFonts w:hint="eastAsia" w:ascii="宋体" w:hAnsi="宋体" w:eastAsia="宋体" w:cs="宋体"/>
                <w:color w:val="auto"/>
                <w:kern w:val="2"/>
                <w:szCs w:val="24"/>
                <w:highlight w:val="none"/>
                <w:lang w:eastAsia="zh-CN"/>
              </w:rPr>
              <w:t>（</w:t>
            </w:r>
            <w:r>
              <w:rPr>
                <w:rFonts w:hint="eastAsia" w:ascii="宋体" w:hAnsi="宋体" w:eastAsia="宋体" w:cs="宋体"/>
                <w:color w:val="auto"/>
                <w:kern w:val="2"/>
                <w:szCs w:val="24"/>
                <w:highlight w:val="none"/>
                <w:lang w:val="en-US" w:eastAsia="zh-CN"/>
              </w:rPr>
              <w:t>元</w:t>
            </w:r>
            <w:r>
              <w:rPr>
                <w:rFonts w:hint="eastAsia" w:ascii="宋体" w:hAnsi="宋体" w:eastAsia="宋体" w:cs="宋体"/>
                <w:color w:val="auto"/>
                <w:kern w:val="2"/>
                <w:szCs w:val="24"/>
                <w:highlight w:val="none"/>
                <w:lang w:eastAsia="zh-CN"/>
              </w:rPr>
              <w:t>）</w:t>
            </w:r>
          </w:p>
        </w:tc>
      </w:tr>
      <w:tr w14:paraId="6264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38" w:type="dxa"/>
            <w:vAlign w:val="center"/>
          </w:tcPr>
          <w:p w14:paraId="0B49B447">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vertAlign w:val="baseline"/>
              </w:rPr>
            </w:pPr>
            <w:r>
              <w:rPr>
                <w:rFonts w:hint="eastAsia" w:ascii="宋体" w:hAnsi="宋体" w:eastAsia="宋体" w:cs="宋体"/>
                <w:color w:val="auto"/>
                <w:kern w:val="2"/>
                <w:szCs w:val="24"/>
                <w:highlight w:val="none"/>
              </w:rPr>
              <w:t>1</w:t>
            </w:r>
          </w:p>
        </w:tc>
        <w:tc>
          <w:tcPr>
            <w:tcW w:w="4791" w:type="dxa"/>
            <w:vAlign w:val="center"/>
          </w:tcPr>
          <w:p w14:paraId="7EDA08D9">
            <w:pPr>
              <w:adjustRightInd w:val="0"/>
              <w:snapToGrid w:val="0"/>
              <w:spacing w:line="360" w:lineRule="auto"/>
              <w:jc w:val="both"/>
              <w:rPr>
                <w:rFonts w:hint="eastAsia" w:ascii="宋体" w:hAnsi="宋体" w:eastAsia="宋体" w:cs="宋体"/>
                <w:color w:val="auto"/>
                <w:highlight w:val="none"/>
                <w:vertAlign w:val="baseline"/>
              </w:rPr>
            </w:pPr>
            <w:r>
              <w:rPr>
                <w:rFonts w:hint="eastAsia" w:cs="宋体"/>
                <w:i w:val="0"/>
                <w:iCs w:val="0"/>
                <w:color w:val="auto"/>
                <w:sz w:val="24"/>
                <w:szCs w:val="24"/>
                <w:highlight w:val="none"/>
                <w:lang w:val="en-US" w:eastAsia="zh-CN"/>
              </w:rPr>
              <w:t>唐集乡人民政府建设唐集乡消防站项目</w:t>
            </w:r>
          </w:p>
        </w:tc>
        <w:tc>
          <w:tcPr>
            <w:tcW w:w="2013" w:type="dxa"/>
            <w:vAlign w:val="center"/>
          </w:tcPr>
          <w:p w14:paraId="1CAEA7DF">
            <w:pPr>
              <w:adjustRightInd w:val="0"/>
              <w:snapToGrid w:val="0"/>
              <w:spacing w:line="360" w:lineRule="auto"/>
              <w:jc w:val="center"/>
              <w:rPr>
                <w:rFonts w:hint="eastAsia" w:ascii="宋体" w:hAnsi="宋体" w:eastAsia="宋体" w:cs="宋体"/>
                <w:color w:val="auto"/>
                <w:highlight w:val="none"/>
                <w:vertAlign w:val="baseline"/>
                <w:lang w:val="en-US" w:eastAsia="zh-CN"/>
              </w:rPr>
            </w:pPr>
            <w:r>
              <w:rPr>
                <w:rFonts w:hint="eastAsia" w:cs="宋体"/>
                <w:i w:val="0"/>
                <w:iCs w:val="0"/>
                <w:color w:val="auto"/>
                <w:sz w:val="24"/>
                <w:szCs w:val="24"/>
                <w:highlight w:val="none"/>
                <w:lang w:val="en-US" w:eastAsia="zh-CN"/>
              </w:rPr>
              <w:t>1106409.12元</w:t>
            </w:r>
          </w:p>
        </w:tc>
      </w:tr>
    </w:tbl>
    <w:p w14:paraId="3F8CF09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采购需求：（包括但不限于标的的名称、数量、简要技术需求或服务要求等）</w:t>
      </w:r>
    </w:p>
    <w:p w14:paraId="2FA543C4">
      <w:pPr>
        <w:keepNext w:val="0"/>
        <w:keepLines w:val="0"/>
        <w:pageBreakBefore w:val="0"/>
        <w:widowControl w:val="0"/>
        <w:tabs>
          <w:tab w:val="left" w:pos="450"/>
        </w:tabs>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5.1建设规模：主要建设内容包括新建消防车库、消防站装饰装修改造、水电安装、铺沥青路面等。</w:t>
      </w:r>
    </w:p>
    <w:p w14:paraId="06FE0138">
      <w:pPr>
        <w:pStyle w:val="2"/>
        <w:keepNext w:val="0"/>
        <w:keepLines w:val="0"/>
        <w:pageBreakBefore w:val="0"/>
        <w:widowControl w:val="0"/>
        <w:kinsoku/>
        <w:wordWrap/>
        <w:overflowPunct/>
        <w:topLinePunct w:val="0"/>
        <w:autoSpaceDE w:val="0"/>
        <w:autoSpaceDN w:val="0"/>
        <w:bidi w:val="0"/>
        <w:adjustRightInd/>
        <w:snapToGrid/>
        <w:spacing w:after="0" w:line="360" w:lineRule="auto"/>
        <w:ind w:firstLine="720" w:firstLineChars="3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5.2采购内容：详见谈判文件和工程量清单；</w:t>
      </w:r>
    </w:p>
    <w:p w14:paraId="7D872AA7">
      <w:pPr>
        <w:keepNext w:val="0"/>
        <w:keepLines w:val="0"/>
        <w:pageBreakBefore w:val="0"/>
        <w:widowControl w:val="0"/>
        <w:tabs>
          <w:tab w:val="left" w:pos="450"/>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合同履行期限：</w:t>
      </w:r>
      <w:r>
        <w:rPr>
          <w:rFonts w:hint="eastAsia" w:ascii="宋体" w:hAnsi="宋体" w:eastAsia="宋体" w:cs="宋体"/>
          <w:i w:val="0"/>
          <w:iCs w:val="0"/>
          <w:color w:val="auto"/>
          <w:sz w:val="24"/>
          <w:szCs w:val="24"/>
          <w:highlight w:val="none"/>
          <w:lang w:val="en-US" w:eastAsia="zh-CN"/>
        </w:rPr>
        <w:t>合同签订后30日历天</w:t>
      </w:r>
    </w:p>
    <w:p w14:paraId="1C13E9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6" w:name="_Toc35393630"/>
      <w:bookmarkStart w:id="17" w:name="_Toc28359013"/>
      <w:bookmarkStart w:id="18" w:name="_Toc28359090"/>
      <w:bookmarkStart w:id="19" w:name="_Toc35393799"/>
      <w:r>
        <w:rPr>
          <w:rFonts w:hint="eastAsia" w:ascii="宋体" w:hAnsi="宋体" w:eastAsia="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是否接受进口产品：否</w:t>
      </w:r>
    </w:p>
    <w:p w14:paraId="1F9B0B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35513B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采购预留金额1106409.12元，</w:t>
      </w:r>
      <w:r>
        <w:rPr>
          <w:rFonts w:hint="eastAsia" w:ascii="宋体" w:hAnsi="宋体" w:eastAsia="宋体" w:cs="宋体"/>
          <w:i w:val="0"/>
          <w:iCs w:val="0"/>
          <w:color w:val="auto"/>
          <w:sz w:val="24"/>
          <w:szCs w:val="24"/>
          <w:highlight w:val="none"/>
          <w:u w:val="none"/>
          <w:lang w:val="en-US" w:eastAsia="zh-CN"/>
        </w:rPr>
        <w:t>必须提供中小企业声明函。</w:t>
      </w:r>
    </w:p>
    <w:p w14:paraId="7634C56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20" w:name="_Toc15150"/>
      <w:bookmarkStart w:id="21" w:name="_Toc1760"/>
      <w:r>
        <w:rPr>
          <w:rFonts w:hint="eastAsia" w:ascii="宋体" w:hAnsi="宋体" w:eastAsia="宋体" w:cs="宋体"/>
          <w:b w:val="0"/>
          <w:color w:val="auto"/>
          <w:sz w:val="24"/>
          <w:szCs w:val="24"/>
          <w:highlight w:val="none"/>
        </w:rPr>
        <w:t>二、申请人的资格要求：</w:t>
      </w:r>
      <w:bookmarkEnd w:id="16"/>
      <w:bookmarkEnd w:id="17"/>
      <w:bookmarkEnd w:id="18"/>
      <w:bookmarkEnd w:id="19"/>
      <w:bookmarkEnd w:id="20"/>
      <w:bookmarkEnd w:id="21"/>
    </w:p>
    <w:p w14:paraId="0620E1D3">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29388AC9">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（1）具有独立承担民事责任的能力； </w:t>
      </w:r>
    </w:p>
    <w:p w14:paraId="08A576EE">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（2）具有良好的商业信誉和健全的财务会计制度； </w:t>
      </w:r>
    </w:p>
    <w:p w14:paraId="62A6CE88">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（3）具有履行合同所必需的设备和专业技术能力； </w:t>
      </w:r>
    </w:p>
    <w:p w14:paraId="623C4D3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（4）有依法缴纳税收和社会保障资金的良好记录； </w:t>
      </w:r>
    </w:p>
    <w:p w14:paraId="61A964AF">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（5）参加政府采购活动前三年内，在经营活动中没有重大违法记录； </w:t>
      </w:r>
    </w:p>
    <w:p w14:paraId="2A74E5E6">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 xml:space="preserve">（6）法律、行政法规规定的其他条件。 </w:t>
      </w:r>
    </w:p>
    <w:p w14:paraId="4899DA2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bookmarkStart w:id="22" w:name="_Toc28359014"/>
      <w:bookmarkStart w:id="23" w:name="_Toc28359091"/>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2CECF6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w:t>
      </w:r>
    </w:p>
    <w:p w14:paraId="0B58638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（1）</w:t>
      </w:r>
      <w:r>
        <w:rPr>
          <w:rFonts w:hint="eastAsia" w:cs="宋体"/>
          <w:i w:val="0"/>
          <w:iCs w:val="0"/>
          <w:color w:val="auto"/>
          <w:sz w:val="24"/>
          <w:szCs w:val="24"/>
          <w:highlight w:val="none"/>
          <w:lang w:val="en-US" w:eastAsia="zh-CN"/>
        </w:rPr>
        <w:t>建筑工程施工总承包叁级及以上资质</w:t>
      </w:r>
      <w:r>
        <w:rPr>
          <w:rFonts w:hint="eastAsia" w:ascii="宋体" w:hAnsi="宋体" w:eastAsia="宋体" w:cs="宋体"/>
          <w:i w:val="0"/>
          <w:iCs w:val="0"/>
          <w:color w:val="auto"/>
          <w:sz w:val="24"/>
          <w:szCs w:val="24"/>
          <w:highlight w:val="none"/>
        </w:rPr>
        <w:t>，具有有效的安全生产许可证，并在人员、设备、资金等方面具有相应能力</w:t>
      </w:r>
      <w:r>
        <w:rPr>
          <w:rFonts w:hint="eastAsia" w:ascii="宋体" w:hAnsi="宋体" w:eastAsia="宋体" w:cs="宋体"/>
          <w:i w:val="0"/>
          <w:iCs w:val="0"/>
          <w:color w:val="auto"/>
          <w:sz w:val="24"/>
          <w:szCs w:val="24"/>
          <w:highlight w:val="none"/>
          <w:lang w:eastAsia="zh-CN"/>
        </w:rPr>
        <w:t>；</w:t>
      </w:r>
    </w:p>
    <w:p w14:paraId="06765647">
      <w:pPr>
        <w:pStyle w:val="2"/>
        <w:spacing w:after="0" w:line="360" w:lineRule="auto"/>
        <w:ind w:firstLine="480" w:firstLineChars="200"/>
        <w:rPr>
          <w:rFonts w:hint="eastAsia" w:ascii="宋体" w:hAnsi="宋体" w:eastAsia="宋体" w:cs="宋体"/>
          <w:color w:val="auto"/>
          <w:highlight w:val="none"/>
          <w:lang w:eastAsia="zh-CN"/>
        </w:rPr>
      </w:pP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eastAsia="zh-CN"/>
        </w:rPr>
        <w:t>）供应商拟派项目经理须具备建设行政主管部门核发的建筑工程专业贰级及以上注册建造师证书执业资格，具备有效的安全生产考核合格证书，且未担任其他在施建设工程项目的项目经理；</w:t>
      </w:r>
    </w:p>
    <w:p w14:paraId="4F388FBD">
      <w:pPr>
        <w:pStyle w:val="5"/>
        <w:keepNext w:val="0"/>
        <w:keepLines w:val="0"/>
        <w:pageBreakBefore w:val="0"/>
        <w:widowControl w:val="0"/>
        <w:kinsoku/>
        <w:wordWrap w:val="0"/>
        <w:overflowPunct/>
        <w:topLinePunct w:val="0"/>
        <w:autoSpaceDE w:val="0"/>
        <w:autoSpaceDN w:val="0"/>
        <w:bidi w:val="0"/>
        <w:adjustRightInd/>
        <w:snapToGrid/>
        <w:spacing w:line="360" w:lineRule="auto"/>
        <w:ind w:right="0" w:firstLine="480" w:firstLineChars="200"/>
        <w:jc w:val="left"/>
        <w:textAlignment w:val="auto"/>
        <w:rPr>
          <w:rFonts w:hint="eastAsia" w:ascii="宋体" w:hAnsi="宋体" w:eastAsia="宋体" w:cs="宋体"/>
          <w:b w:val="0"/>
          <w:bCs w:val="0"/>
          <w:i w:val="0"/>
          <w:iCs w:val="0"/>
          <w:color w:val="auto"/>
          <w:sz w:val="24"/>
          <w:szCs w:val="24"/>
          <w:highlight w:val="none"/>
          <w:lang w:val="zh-CN" w:eastAsia="zh-CN" w:bidi="zh-CN"/>
        </w:rPr>
      </w:pPr>
      <w:r>
        <w:rPr>
          <w:rFonts w:hint="eastAsia" w:ascii="宋体" w:hAnsi="宋体" w:eastAsia="宋体" w:cs="宋体"/>
          <w:b w:val="0"/>
          <w:bCs w:val="0"/>
          <w:i w:val="0"/>
          <w:iCs w:val="0"/>
          <w:color w:val="auto"/>
          <w:sz w:val="24"/>
          <w:szCs w:val="24"/>
          <w:highlight w:val="none"/>
          <w:lang w:val="zh-CN" w:eastAsia="zh-CN" w:bidi="zh-CN"/>
        </w:rPr>
        <w:t>（</w:t>
      </w:r>
      <w:r>
        <w:rPr>
          <w:rFonts w:hint="eastAsia" w:ascii="宋体" w:hAnsi="宋体" w:eastAsia="宋体" w:cs="宋体"/>
          <w:b w:val="0"/>
          <w:bCs w:val="0"/>
          <w:i w:val="0"/>
          <w:iCs w:val="0"/>
          <w:color w:val="auto"/>
          <w:sz w:val="24"/>
          <w:szCs w:val="24"/>
          <w:highlight w:val="none"/>
          <w:lang w:val="en-US" w:eastAsia="zh-CN" w:bidi="zh-CN"/>
        </w:rPr>
        <w:t>3</w:t>
      </w:r>
      <w:r>
        <w:rPr>
          <w:rFonts w:hint="eastAsia" w:ascii="宋体" w:hAnsi="宋体" w:eastAsia="宋体" w:cs="宋体"/>
          <w:b w:val="0"/>
          <w:bCs w:val="0"/>
          <w:i w:val="0"/>
          <w:iCs w:val="0"/>
          <w:color w:val="auto"/>
          <w:sz w:val="24"/>
          <w:szCs w:val="24"/>
          <w:highlight w:val="none"/>
          <w:lang w:val="zh-CN" w:eastAsia="zh-CN" w:bidi="zh-CN"/>
        </w:rPr>
        <w:t>）</w:t>
      </w:r>
      <w:bookmarkStart w:id="24" w:name="_Toc3543"/>
      <w:bookmarkStart w:id="25" w:name="_Toc35393631"/>
      <w:bookmarkStart w:id="26" w:name="_Toc35393800"/>
      <w:bookmarkStart w:id="27" w:name="_Toc25666"/>
      <w:r>
        <w:rPr>
          <w:rFonts w:hint="eastAsia" w:ascii="宋体" w:hAnsi="宋体" w:eastAsia="宋体" w:cs="宋体"/>
          <w:b w:val="0"/>
          <w:bCs w:val="0"/>
          <w:i w:val="0"/>
          <w:iCs w:val="0"/>
          <w:color w:val="auto"/>
          <w:sz w:val="24"/>
          <w:szCs w:val="24"/>
          <w:highlight w:val="none"/>
          <w:lang w:val="zh-CN" w:eastAsia="zh-CN" w:bidi="zh-CN"/>
        </w:rPr>
        <w:t>根据《关于在政府采购活动中查询及使用信用记录有关问题的通知》(财库[2016]125号)和豫财购【2016】15号的规定，对列入“信用中国”网站（www.creditchina.gov.cn）的“失信被执行人”、“政府采购严重违法失信行为记录名单”、“重大税收违法失信主体”的供应商和法定代表人和“中国政府采购”网站(www.ccgp.gov.cn)的“政府采购严重违法失信行为记录名单”的供应商，将拒绝其参加政府采购活动；在标书中附网页查询截图，查询日期为公告发布之日起至投标截止之日止。</w:t>
      </w:r>
    </w:p>
    <w:p w14:paraId="0532708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三、获取采购文件</w:t>
      </w:r>
      <w:bookmarkEnd w:id="22"/>
      <w:bookmarkEnd w:id="23"/>
      <w:bookmarkEnd w:id="24"/>
      <w:bookmarkEnd w:id="25"/>
      <w:bookmarkEnd w:id="26"/>
      <w:bookmarkEnd w:id="27"/>
    </w:p>
    <w:p w14:paraId="4B4DD6B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5</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20</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至</w:t>
      </w:r>
      <w:r>
        <w:rPr>
          <w:rFonts w:hint="eastAsia"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5</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25</w:t>
      </w:r>
      <w:r>
        <w:rPr>
          <w:rFonts w:hint="eastAsia" w:ascii="宋体" w:hAnsi="宋体" w:eastAsia="宋体" w:cs="宋体"/>
          <w:i w:val="0"/>
          <w:iCs w:val="0"/>
          <w:color w:val="auto"/>
          <w:sz w:val="24"/>
          <w:szCs w:val="24"/>
          <w:highlight w:val="none"/>
          <w:u w:val="single"/>
        </w:rPr>
        <w:t>日</w:t>
      </w:r>
      <w:r>
        <w:rPr>
          <w:rFonts w:hint="eastAsia" w:cs="宋体"/>
          <w:i w:val="0"/>
          <w:iCs w:val="0"/>
          <w:color w:val="auto"/>
          <w:sz w:val="24"/>
          <w:szCs w:val="24"/>
          <w:highlight w:val="none"/>
          <w:u w:val="single"/>
          <w:lang w:val="en-US" w:eastAsia="zh-CN"/>
        </w:rPr>
        <w:t>23:59分</w:t>
      </w:r>
      <w:r>
        <w:rPr>
          <w:rFonts w:hint="eastAsia" w:ascii="宋体" w:hAnsi="宋体" w:eastAsia="宋体" w:cs="宋体"/>
          <w:i w:val="0"/>
          <w:iCs w:val="0"/>
          <w:color w:val="auto"/>
          <w:sz w:val="24"/>
          <w:szCs w:val="24"/>
          <w:highlight w:val="none"/>
        </w:rPr>
        <w:t>（北京时间，法定节假日除外 ）</w:t>
      </w:r>
    </w:p>
    <w:p w14:paraId="5E2093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76449D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7F85D29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5E9C895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28" w:name="_Toc22607"/>
      <w:bookmarkStart w:id="29" w:name="_Toc35393632"/>
      <w:bookmarkStart w:id="30" w:name="_Toc35393801"/>
      <w:bookmarkStart w:id="31" w:name="_Toc61"/>
      <w:bookmarkStart w:id="32" w:name="_Toc28359015"/>
      <w:bookmarkStart w:id="33" w:name="_Toc28359092"/>
      <w:r>
        <w:rPr>
          <w:rFonts w:hint="eastAsia" w:ascii="宋体" w:hAnsi="宋体" w:eastAsia="宋体" w:cs="宋体"/>
          <w:b w:val="0"/>
          <w:color w:val="auto"/>
          <w:sz w:val="24"/>
          <w:szCs w:val="24"/>
          <w:highlight w:val="none"/>
        </w:rPr>
        <w:t>四、响应文件提交</w:t>
      </w:r>
      <w:bookmarkEnd w:id="28"/>
      <w:bookmarkEnd w:id="29"/>
      <w:bookmarkEnd w:id="30"/>
      <w:bookmarkEnd w:id="31"/>
      <w:bookmarkEnd w:id="32"/>
      <w:bookmarkEnd w:id="33"/>
    </w:p>
    <w:p w14:paraId="3A4351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截止时间：</w:t>
      </w:r>
      <w:r>
        <w:rPr>
          <w:rFonts w:hint="eastAsia" w:cs="宋体"/>
          <w:i w:val="0"/>
          <w:iCs w:val="0"/>
          <w:color w:val="auto"/>
          <w:sz w:val="24"/>
          <w:szCs w:val="24"/>
          <w:highlight w:val="none"/>
          <w:u w:val="single"/>
          <w:lang w:val="en-US" w:eastAsia="zh-CN"/>
        </w:rPr>
        <w:t>2026</w:t>
      </w:r>
      <w:r>
        <w:rPr>
          <w:rFonts w:hint="eastAsia" w:ascii="宋体" w:hAnsi="宋体" w:eastAsia="宋体" w:cs="宋体"/>
          <w:bCs/>
          <w:i w:val="0"/>
          <w:iCs w:val="0"/>
          <w:color w:val="auto"/>
          <w:sz w:val="24"/>
          <w:szCs w:val="24"/>
          <w:highlight w:val="none"/>
          <w:u w:val="single"/>
        </w:rPr>
        <w:t>年</w:t>
      </w:r>
      <w:r>
        <w:rPr>
          <w:rFonts w:hint="eastAsia" w:cs="宋体"/>
          <w:bCs/>
          <w:i w:val="0"/>
          <w:iCs w:val="0"/>
          <w:color w:val="auto"/>
          <w:sz w:val="24"/>
          <w:szCs w:val="24"/>
          <w:highlight w:val="none"/>
          <w:u w:val="single"/>
          <w:lang w:val="en-US" w:eastAsia="zh-CN"/>
        </w:rPr>
        <w:t>5</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27</w:t>
      </w:r>
      <w:r>
        <w:rPr>
          <w:rFonts w:hint="eastAsia" w:ascii="宋体" w:hAnsi="宋体" w:eastAsia="宋体" w:cs="宋体"/>
          <w:bCs/>
          <w:i w:val="0"/>
          <w:iCs w:val="0"/>
          <w:color w:val="auto"/>
          <w:sz w:val="24"/>
          <w:szCs w:val="24"/>
          <w:highlight w:val="none"/>
          <w:u w:val="single"/>
        </w:rPr>
        <w:t>日</w:t>
      </w:r>
      <w:r>
        <w:rPr>
          <w:rFonts w:hint="eastAsia"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cs="宋体"/>
          <w:bCs/>
          <w:i w:val="0"/>
          <w:iCs w:val="0"/>
          <w:color w:val="auto"/>
          <w:sz w:val="24"/>
          <w:szCs w:val="24"/>
          <w:highlight w:val="none"/>
          <w:u w:val="single"/>
          <w:lang w:val="en-US" w:eastAsia="zh-CN"/>
        </w:rPr>
        <w:t>00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i w:val="0"/>
          <w:iCs w:val="0"/>
          <w:color w:val="auto"/>
          <w:sz w:val="24"/>
          <w:szCs w:val="24"/>
          <w:highlight w:val="none"/>
        </w:rPr>
        <w:t>（北京时间）</w:t>
      </w:r>
    </w:p>
    <w:p w14:paraId="77A9B9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地点：加密电子响应文件须在投标截止时间前通过“</w:t>
      </w:r>
      <w:r>
        <w:rPr>
          <w:rFonts w:hint="eastAsia" w:ascii="宋体" w:hAnsi="宋体" w:eastAsia="宋体" w:cs="宋体"/>
          <w:i w:val="0"/>
          <w:iCs w:val="0"/>
          <w:color w:val="auto"/>
          <w:spacing w:val="-6"/>
          <w:sz w:val="24"/>
          <w:szCs w:val="24"/>
          <w:highlight w:val="none"/>
        </w:rPr>
        <w:t>周口市公共资源交易中心网</w:t>
      </w:r>
      <w:r>
        <w:rPr>
          <w:rFonts w:hint="eastAsia" w:ascii="宋体" w:hAnsi="宋体" w:eastAsia="宋体" w:cs="宋体"/>
          <w:i w:val="0"/>
          <w:iCs w:val="0"/>
          <w:color w:val="auto"/>
          <w:sz w:val="24"/>
          <w:szCs w:val="24"/>
          <w:highlight w:val="none"/>
        </w:rPr>
        <w:t>（网址</w:t>
      </w:r>
      <w:r>
        <w:rPr>
          <w:rFonts w:hint="eastAsia" w:ascii="宋体" w:hAnsi="宋体" w:eastAsia="宋体" w:cs="宋体"/>
          <w:i w:val="0"/>
          <w:iCs w:val="0"/>
          <w:color w:val="auto"/>
          <w:kern w:val="2"/>
          <w:sz w:val="24"/>
          <w:szCs w:val="24"/>
          <w:highlight w:val="none"/>
        </w:rPr>
        <w:t>http://jyzx.zhoukou.gov.cn</w:t>
      </w:r>
      <w:r>
        <w:rPr>
          <w:rFonts w:hint="eastAsia" w:ascii="宋体" w:hAnsi="宋体" w:eastAsia="宋体" w:cs="宋体"/>
          <w:i w:val="0"/>
          <w:iCs w:val="0"/>
          <w:color w:val="auto"/>
          <w:sz w:val="24"/>
          <w:szCs w:val="24"/>
          <w:highlight w:val="none"/>
        </w:rPr>
        <w:t>）”。</w:t>
      </w:r>
    </w:p>
    <w:p w14:paraId="34D8304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color w:val="auto"/>
          <w:sz w:val="24"/>
          <w:szCs w:val="24"/>
          <w:highlight w:val="none"/>
        </w:rPr>
      </w:pPr>
      <w:bookmarkStart w:id="34" w:name="_Toc28359093"/>
      <w:bookmarkStart w:id="35" w:name="_Toc12439"/>
      <w:bookmarkStart w:id="36" w:name="_Toc35393802"/>
      <w:bookmarkStart w:id="37" w:name="_Toc28359016"/>
      <w:bookmarkStart w:id="38" w:name="_Toc16125"/>
      <w:bookmarkStart w:id="39" w:name="_Toc35393633"/>
      <w:r>
        <w:rPr>
          <w:rFonts w:hint="eastAsia" w:ascii="宋体" w:hAnsi="宋体" w:eastAsia="宋体" w:cs="宋体"/>
          <w:b w:val="0"/>
          <w:i w:val="0"/>
          <w:iCs w:val="0"/>
          <w:color w:val="auto"/>
          <w:sz w:val="24"/>
          <w:szCs w:val="24"/>
          <w:highlight w:val="none"/>
        </w:rPr>
        <w:t>五、</w:t>
      </w:r>
      <w:bookmarkEnd w:id="34"/>
      <w:bookmarkEnd w:id="35"/>
      <w:bookmarkEnd w:id="36"/>
      <w:bookmarkEnd w:id="37"/>
      <w:bookmarkEnd w:id="38"/>
      <w:bookmarkEnd w:id="39"/>
      <w:r>
        <w:rPr>
          <w:rFonts w:hint="eastAsia" w:ascii="宋体" w:hAnsi="宋体" w:eastAsia="宋体" w:cs="宋体"/>
          <w:b w:val="0"/>
          <w:i w:val="0"/>
          <w:iCs w:val="0"/>
          <w:color w:val="auto"/>
          <w:sz w:val="24"/>
          <w:szCs w:val="24"/>
          <w:highlight w:val="none"/>
        </w:rPr>
        <w:t>响应文件开启</w:t>
      </w:r>
    </w:p>
    <w:p w14:paraId="0EDB96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时间：</w:t>
      </w:r>
      <w:r>
        <w:rPr>
          <w:rFonts w:hint="eastAsia" w:cs="宋体"/>
          <w:i w:val="0"/>
          <w:iCs w:val="0"/>
          <w:color w:val="auto"/>
          <w:sz w:val="24"/>
          <w:szCs w:val="24"/>
          <w:highlight w:val="none"/>
          <w:u w:val="single"/>
          <w:lang w:val="en-US" w:eastAsia="zh-CN"/>
        </w:rPr>
        <w:t>2026</w:t>
      </w:r>
      <w:r>
        <w:rPr>
          <w:rFonts w:hint="eastAsia" w:ascii="宋体" w:hAnsi="宋体" w:eastAsia="宋体" w:cs="宋体"/>
          <w:bCs/>
          <w:i w:val="0"/>
          <w:iCs w:val="0"/>
          <w:color w:val="auto"/>
          <w:sz w:val="24"/>
          <w:szCs w:val="24"/>
          <w:highlight w:val="none"/>
          <w:u w:val="single"/>
        </w:rPr>
        <w:t>年</w:t>
      </w:r>
      <w:r>
        <w:rPr>
          <w:rFonts w:hint="eastAsia" w:cs="宋体"/>
          <w:bCs/>
          <w:i w:val="0"/>
          <w:iCs w:val="0"/>
          <w:color w:val="auto"/>
          <w:sz w:val="24"/>
          <w:szCs w:val="24"/>
          <w:highlight w:val="none"/>
          <w:u w:val="single"/>
          <w:lang w:val="en-US" w:eastAsia="zh-CN"/>
        </w:rPr>
        <w:t>5</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27</w:t>
      </w:r>
      <w:r>
        <w:rPr>
          <w:rFonts w:hint="eastAsia" w:ascii="宋体" w:hAnsi="宋体" w:eastAsia="宋体" w:cs="宋体"/>
          <w:bCs/>
          <w:i w:val="0"/>
          <w:iCs w:val="0"/>
          <w:color w:val="auto"/>
          <w:sz w:val="24"/>
          <w:szCs w:val="24"/>
          <w:highlight w:val="none"/>
          <w:u w:val="single"/>
        </w:rPr>
        <w:t>日</w:t>
      </w:r>
      <w:r>
        <w:rPr>
          <w:rFonts w:hint="eastAsia"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cs="宋体"/>
          <w:bCs/>
          <w:i w:val="0"/>
          <w:iCs w:val="0"/>
          <w:color w:val="auto"/>
          <w:sz w:val="24"/>
          <w:szCs w:val="24"/>
          <w:highlight w:val="none"/>
          <w:u w:val="single"/>
          <w:lang w:val="en-US" w:eastAsia="zh-CN"/>
        </w:rPr>
        <w:t>00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color w:val="auto"/>
          <w:sz w:val="24"/>
          <w:szCs w:val="24"/>
          <w:highlight w:val="none"/>
        </w:rPr>
        <w:t>（北京时间）</w:t>
      </w:r>
    </w:p>
    <w:p w14:paraId="664371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7FF1E3B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40" w:name="_Toc28359017"/>
      <w:bookmarkStart w:id="41" w:name="_Toc29915"/>
      <w:bookmarkStart w:id="42" w:name="_Toc35393634"/>
      <w:bookmarkStart w:id="43" w:name="_Toc35393803"/>
      <w:bookmarkStart w:id="44" w:name="_Toc28359094"/>
      <w:bookmarkStart w:id="45" w:name="_Toc19487"/>
      <w:r>
        <w:rPr>
          <w:rFonts w:hint="eastAsia" w:ascii="宋体" w:hAnsi="宋体" w:eastAsia="宋体" w:cs="宋体"/>
          <w:b w:val="0"/>
          <w:color w:val="auto"/>
          <w:sz w:val="24"/>
          <w:szCs w:val="24"/>
          <w:highlight w:val="none"/>
        </w:rPr>
        <w:t>六、公告期限</w:t>
      </w:r>
      <w:bookmarkEnd w:id="40"/>
      <w:bookmarkEnd w:id="41"/>
      <w:bookmarkEnd w:id="42"/>
      <w:bookmarkEnd w:id="43"/>
      <w:bookmarkEnd w:id="44"/>
      <w:bookmarkEnd w:id="45"/>
    </w:p>
    <w:p w14:paraId="2FFA25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自本公告发布之日起3个工作日。</w:t>
      </w:r>
    </w:p>
    <w:p w14:paraId="1604B7E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color w:val="auto"/>
          <w:sz w:val="24"/>
          <w:szCs w:val="24"/>
          <w:highlight w:val="none"/>
        </w:rPr>
      </w:pPr>
      <w:bookmarkStart w:id="46" w:name="_Toc1061"/>
      <w:bookmarkStart w:id="47" w:name="_Toc9290"/>
      <w:bookmarkStart w:id="48" w:name="_Toc35393804"/>
      <w:bookmarkStart w:id="49" w:name="_Toc35393635"/>
      <w:r>
        <w:rPr>
          <w:rFonts w:hint="eastAsia" w:ascii="宋体" w:hAnsi="宋体" w:eastAsia="宋体" w:cs="宋体"/>
          <w:b w:val="0"/>
          <w:color w:val="auto"/>
          <w:sz w:val="24"/>
          <w:szCs w:val="24"/>
          <w:highlight w:val="none"/>
        </w:rPr>
        <w:t>七、其他补充事宜</w:t>
      </w:r>
      <w:bookmarkEnd w:id="46"/>
      <w:bookmarkEnd w:id="47"/>
      <w:bookmarkEnd w:id="48"/>
      <w:bookmarkEnd w:id="49"/>
    </w:p>
    <w:p w14:paraId="50FB2FF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50" w:name="_Toc35393805"/>
      <w:bookmarkStart w:id="51" w:name="_Toc27832"/>
      <w:bookmarkStart w:id="52" w:name="_Toc28359095"/>
      <w:bookmarkStart w:id="53" w:name="_Toc5375"/>
      <w:bookmarkStart w:id="54" w:name="_Toc35393636"/>
      <w:bookmarkStart w:id="55" w:name="_Toc28359018"/>
      <w:r>
        <w:rPr>
          <w:rFonts w:hint="eastAsia" w:ascii="宋体" w:hAnsi="宋体" w:eastAsia="宋体" w:cs="宋体"/>
          <w:b w:val="0"/>
          <w:color w:val="auto"/>
          <w:sz w:val="24"/>
          <w:szCs w:val="24"/>
          <w:highlight w:val="none"/>
        </w:rPr>
        <w:t>八、凡对本次采购提出询问，请按以下方式联系。</w:t>
      </w:r>
      <w:bookmarkEnd w:id="50"/>
      <w:bookmarkEnd w:id="51"/>
      <w:bookmarkEnd w:id="52"/>
      <w:bookmarkEnd w:id="53"/>
      <w:bookmarkEnd w:id="54"/>
      <w:bookmarkEnd w:id="55"/>
    </w:p>
    <w:p w14:paraId="6BF195A4">
      <w:pPr>
        <w:bidi w:val="0"/>
        <w:spacing w:line="360" w:lineRule="auto"/>
        <w:ind w:firstLine="480" w:firstLineChars="200"/>
        <w:rPr>
          <w:rFonts w:hint="eastAsia" w:ascii="宋体" w:hAnsi="宋体" w:eastAsia="宋体" w:cs="宋体"/>
          <w:color w:val="auto"/>
          <w:sz w:val="24"/>
          <w:szCs w:val="24"/>
          <w:highlight w:val="none"/>
        </w:rPr>
      </w:pPr>
      <w:bookmarkStart w:id="56" w:name="_Toc28359019"/>
      <w:bookmarkStart w:id="57" w:name="_Toc35393806"/>
      <w:bookmarkStart w:id="58" w:name="_Toc35393637"/>
      <w:bookmarkStart w:id="59" w:name="_Toc28359096"/>
      <w:bookmarkStart w:id="60" w:name="_Toc27883"/>
      <w:r>
        <w:rPr>
          <w:rFonts w:hint="eastAsia" w:ascii="宋体" w:hAnsi="宋体" w:eastAsia="宋体" w:cs="宋体"/>
          <w:color w:val="auto"/>
          <w:sz w:val="24"/>
          <w:szCs w:val="24"/>
          <w:highlight w:val="none"/>
        </w:rPr>
        <w:t>1.采购人信息</w:t>
      </w:r>
      <w:bookmarkEnd w:id="56"/>
      <w:bookmarkEnd w:id="57"/>
      <w:bookmarkEnd w:id="58"/>
      <w:bookmarkEnd w:id="59"/>
      <w:bookmarkEnd w:id="60"/>
    </w:p>
    <w:p w14:paraId="54DBEEA4">
      <w:pPr>
        <w:bidi w:val="0"/>
        <w:spacing w:line="360" w:lineRule="auto"/>
        <w:ind w:firstLine="480" w:firstLineChars="200"/>
        <w:rPr>
          <w:rFonts w:hint="eastAsia" w:ascii="宋体" w:hAnsi="宋体" w:eastAsia="宋体" w:cs="宋体"/>
          <w:color w:val="auto"/>
          <w:sz w:val="24"/>
          <w:szCs w:val="24"/>
          <w:highlight w:val="none"/>
        </w:rPr>
      </w:pPr>
      <w:bookmarkStart w:id="61" w:name="_Toc1738"/>
      <w:r>
        <w:rPr>
          <w:rFonts w:hint="eastAsia" w:ascii="宋体" w:hAnsi="宋体" w:eastAsia="宋体" w:cs="宋体"/>
          <w:color w:val="auto"/>
          <w:sz w:val="24"/>
          <w:szCs w:val="24"/>
          <w:highlight w:val="none"/>
        </w:rPr>
        <w:t>名    称：</w:t>
      </w:r>
      <w:bookmarkEnd w:id="61"/>
      <w:r>
        <w:rPr>
          <w:rFonts w:hint="eastAsia" w:ascii="宋体" w:hAnsi="宋体" w:eastAsia="宋体" w:cs="宋体"/>
          <w:color w:val="auto"/>
          <w:sz w:val="24"/>
          <w:szCs w:val="24"/>
          <w:highlight w:val="none"/>
          <w:lang w:eastAsia="zh-CN"/>
        </w:rPr>
        <w:t>鹿邑县唐集乡人民政府</w:t>
      </w:r>
      <w:r>
        <w:rPr>
          <w:rFonts w:hint="eastAsia" w:ascii="宋体" w:hAnsi="宋体" w:eastAsia="宋体" w:cs="宋体"/>
          <w:color w:val="auto"/>
          <w:sz w:val="24"/>
          <w:szCs w:val="24"/>
          <w:highlight w:val="none"/>
        </w:rPr>
        <w:t>　</w:t>
      </w:r>
    </w:p>
    <w:p w14:paraId="74FE8EE2">
      <w:pPr>
        <w:bidi w:val="0"/>
        <w:spacing w:line="360" w:lineRule="auto"/>
        <w:ind w:firstLine="480" w:firstLineChars="200"/>
        <w:rPr>
          <w:rFonts w:hint="eastAsia" w:ascii="宋体" w:hAnsi="宋体" w:eastAsia="宋体" w:cs="宋体"/>
          <w:color w:val="auto"/>
          <w:sz w:val="24"/>
          <w:szCs w:val="24"/>
          <w:highlight w:val="none"/>
        </w:rPr>
      </w:pPr>
      <w:bookmarkStart w:id="62" w:name="_Toc13554"/>
      <w:r>
        <w:rPr>
          <w:rFonts w:hint="eastAsia" w:ascii="宋体" w:hAnsi="宋体" w:eastAsia="宋体" w:cs="宋体"/>
          <w:color w:val="auto"/>
          <w:sz w:val="24"/>
          <w:szCs w:val="24"/>
          <w:highlight w:val="none"/>
        </w:rPr>
        <w:t>地    址：</w:t>
      </w:r>
      <w:bookmarkEnd w:id="62"/>
      <w:r>
        <w:rPr>
          <w:rFonts w:hint="eastAsia" w:ascii="宋体" w:hAnsi="宋体" w:eastAsia="宋体" w:cs="宋体"/>
          <w:color w:val="auto"/>
          <w:sz w:val="24"/>
          <w:szCs w:val="24"/>
          <w:highlight w:val="none"/>
        </w:rPr>
        <w:t>河南省鹿邑县唐集乡政府路1号　　　</w:t>
      </w:r>
    </w:p>
    <w:p w14:paraId="05C1EFD4">
      <w:pPr>
        <w:bidi w:val="0"/>
        <w:spacing w:line="360" w:lineRule="auto"/>
        <w:ind w:firstLine="480" w:firstLineChars="200"/>
        <w:rPr>
          <w:rFonts w:hint="eastAsia" w:cs="宋体"/>
          <w:color w:val="auto"/>
          <w:sz w:val="24"/>
          <w:szCs w:val="24"/>
          <w:highlight w:val="none"/>
          <w:lang w:val="en-US" w:eastAsia="zh-CN"/>
        </w:rPr>
      </w:pPr>
      <w:bookmarkStart w:id="63" w:name="_Toc5533"/>
      <w:r>
        <w:rPr>
          <w:rFonts w:hint="eastAsia" w:ascii="宋体" w:hAnsi="宋体" w:eastAsia="宋体" w:cs="宋体"/>
          <w:color w:val="auto"/>
          <w:sz w:val="24"/>
          <w:szCs w:val="24"/>
          <w:highlight w:val="none"/>
        </w:rPr>
        <w:t>项目联系人</w:t>
      </w:r>
      <w:bookmarkEnd w:id="63"/>
      <w:r>
        <w:rPr>
          <w:rFonts w:hint="eastAsia" w:cs="宋体"/>
          <w:color w:val="auto"/>
          <w:sz w:val="24"/>
          <w:szCs w:val="24"/>
          <w:highlight w:val="none"/>
          <w:lang w:eastAsia="zh-CN"/>
        </w:rPr>
        <w:t>：</w:t>
      </w:r>
      <w:bookmarkStart w:id="64" w:name="_Toc22249"/>
      <w:r>
        <w:rPr>
          <w:rFonts w:hint="eastAsia" w:cs="宋体"/>
          <w:color w:val="auto"/>
          <w:sz w:val="24"/>
          <w:szCs w:val="24"/>
          <w:highlight w:val="none"/>
          <w:lang w:val="en-US" w:eastAsia="zh-CN"/>
        </w:rPr>
        <w:t>李文</w:t>
      </w:r>
    </w:p>
    <w:p w14:paraId="14365C44">
      <w:pPr>
        <w:bidi w:val="0"/>
        <w:spacing w:line="360" w:lineRule="auto"/>
        <w:ind w:firstLine="480" w:firstLineChars="200"/>
        <w:rPr>
          <w:rFonts w:hint="default" w:cs="宋体"/>
          <w:color w:val="auto"/>
          <w:sz w:val="24"/>
          <w:szCs w:val="24"/>
          <w:highlight w:val="none"/>
          <w:lang w:val="en-US" w:eastAsia="zh-CN"/>
        </w:rPr>
      </w:pPr>
      <w:r>
        <w:rPr>
          <w:rFonts w:hint="eastAsia" w:ascii="宋体" w:hAnsi="宋体" w:eastAsia="宋体" w:cs="宋体"/>
          <w:color w:val="auto"/>
          <w:sz w:val="24"/>
          <w:szCs w:val="24"/>
          <w:highlight w:val="none"/>
        </w:rPr>
        <w:t>联系方式：</w:t>
      </w:r>
      <w:bookmarkEnd w:id="64"/>
      <w:bookmarkStart w:id="65" w:name="_Toc28359097"/>
      <w:bookmarkStart w:id="66" w:name="_Toc35393807"/>
      <w:bookmarkStart w:id="67" w:name="_Toc35393638"/>
      <w:bookmarkStart w:id="68" w:name="_Toc28359020"/>
      <w:bookmarkStart w:id="69" w:name="_Toc15121"/>
      <w:r>
        <w:rPr>
          <w:rFonts w:hint="eastAsia" w:cs="宋体"/>
          <w:color w:val="auto"/>
          <w:sz w:val="24"/>
          <w:szCs w:val="24"/>
          <w:highlight w:val="none"/>
          <w:lang w:val="en-US" w:eastAsia="zh-CN"/>
        </w:rPr>
        <w:t>1893949268</w:t>
      </w:r>
    </w:p>
    <w:p w14:paraId="51216245">
      <w:pPr>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bookmarkEnd w:id="65"/>
      <w:bookmarkEnd w:id="66"/>
      <w:bookmarkEnd w:id="67"/>
      <w:bookmarkEnd w:id="68"/>
      <w:bookmarkEnd w:id="69"/>
    </w:p>
    <w:p w14:paraId="0DDA97B3">
      <w:pPr>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名    称：周口市公共资源交易中心政府采购中心 </w:t>
      </w:r>
    </w:p>
    <w:p w14:paraId="4A3D2012">
      <w:pPr>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址：周口市东新区光明路和政通路交叉口北100米路东 </w:t>
      </w:r>
    </w:p>
    <w:p w14:paraId="4E5E0AA2">
      <w:pPr>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cs="宋体"/>
          <w:color w:val="auto"/>
          <w:sz w:val="24"/>
          <w:szCs w:val="24"/>
          <w:highlight w:val="none"/>
          <w:lang w:val="en-US" w:eastAsia="zh-CN"/>
        </w:rPr>
        <w:t>刘 宇</w:t>
      </w:r>
    </w:p>
    <w:p w14:paraId="63C79B4E">
      <w:pPr>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联系方式：0394-</w:t>
      </w:r>
      <w:r>
        <w:rPr>
          <w:rFonts w:hint="eastAsia" w:cs="宋体"/>
          <w:color w:val="auto"/>
          <w:sz w:val="24"/>
          <w:szCs w:val="24"/>
          <w:highlight w:val="none"/>
          <w:lang w:val="en-US" w:eastAsia="zh-CN"/>
        </w:rPr>
        <w:t>8106517</w:t>
      </w:r>
    </w:p>
    <w:p w14:paraId="2EB7C988">
      <w:pPr>
        <w:bidi w:val="0"/>
        <w:spacing w:line="360" w:lineRule="auto"/>
        <w:ind w:firstLine="480" w:firstLineChars="200"/>
        <w:rPr>
          <w:rFonts w:hint="eastAsia" w:ascii="宋体" w:hAnsi="宋体" w:eastAsia="宋体" w:cs="宋体"/>
          <w:color w:val="auto"/>
          <w:sz w:val="24"/>
          <w:szCs w:val="24"/>
          <w:highlight w:val="none"/>
          <w:lang w:val="en-US" w:eastAsia="zh-CN"/>
        </w:rPr>
      </w:pPr>
      <w:bookmarkStart w:id="70" w:name="_Toc28359098"/>
      <w:bookmarkStart w:id="71" w:name="_Toc35393639"/>
      <w:bookmarkStart w:id="72" w:name="_Toc28359021"/>
      <w:bookmarkStart w:id="73" w:name="_Toc35393808"/>
      <w:r>
        <w:rPr>
          <w:rFonts w:hint="eastAsia" w:ascii="宋体" w:hAnsi="宋体" w:eastAsia="宋体" w:cs="宋体"/>
          <w:color w:val="auto"/>
          <w:sz w:val="24"/>
          <w:szCs w:val="24"/>
          <w:highlight w:val="none"/>
        </w:rPr>
        <w:t>3.</w:t>
      </w:r>
      <w:bookmarkEnd w:id="70"/>
      <w:bookmarkEnd w:id="71"/>
      <w:bookmarkEnd w:id="72"/>
      <w:bookmarkEnd w:id="73"/>
      <w:r>
        <w:rPr>
          <w:rFonts w:hint="eastAsia" w:ascii="宋体" w:hAnsi="宋体" w:eastAsia="宋体" w:cs="宋体"/>
          <w:color w:val="auto"/>
          <w:sz w:val="24"/>
          <w:szCs w:val="24"/>
          <w:highlight w:val="none"/>
          <w:lang w:val="en-US" w:eastAsia="zh-CN"/>
        </w:rPr>
        <w:t>监督单位：鹿邑县财政局政府采购监督管理科</w:t>
      </w:r>
    </w:p>
    <w:p w14:paraId="26F2945C">
      <w:pPr>
        <w:bidi w:val="0"/>
        <w:spacing w:line="360" w:lineRule="auto"/>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rPr>
        <w:t>联系方式：0394-7181669</w:t>
      </w:r>
      <w:r>
        <w:rPr>
          <w:rFonts w:hint="eastAsia" w:ascii="宋体" w:hAnsi="宋体" w:eastAsia="宋体" w:cs="宋体"/>
          <w:i w:val="0"/>
          <w:iCs w:val="0"/>
          <w:color w:val="auto"/>
          <w:szCs w:val="24"/>
          <w:highlight w:val="none"/>
          <w:lang w:val="en-US" w:eastAsia="zh-CN"/>
        </w:rPr>
        <w:t xml:space="preserve">  </w:t>
      </w:r>
    </w:p>
    <w:p w14:paraId="5EB2649C">
      <w:pPr>
        <w:pStyle w:val="2"/>
        <w:spacing w:line="360" w:lineRule="auto"/>
        <w:rPr>
          <w:rFonts w:hint="eastAsia" w:ascii="宋体" w:hAnsi="宋体" w:eastAsia="宋体" w:cs="宋体"/>
          <w:color w:val="auto"/>
          <w:sz w:val="24"/>
          <w:szCs w:val="24"/>
          <w:highlight w:val="none"/>
          <w:lang w:val="en-US" w:eastAsia="zh-CN"/>
        </w:rPr>
      </w:pPr>
    </w:p>
    <w:p w14:paraId="250C4453">
      <w:pPr>
        <w:pStyle w:val="10"/>
        <w:adjustRightInd w:val="0"/>
        <w:snapToGrid w:val="0"/>
        <w:spacing w:line="360" w:lineRule="auto"/>
        <w:ind w:firstLine="480" w:firstLineChars="200"/>
        <w:rPr>
          <w:rFonts w:hint="eastAsia" w:ascii="宋体" w:hAnsi="宋体" w:eastAsia="宋体" w:cs="宋体"/>
          <w:color w:val="auto"/>
          <w:sz w:val="24"/>
          <w:szCs w:val="24"/>
          <w:highlight w:val="none"/>
        </w:rPr>
      </w:pPr>
    </w:p>
    <w:p w14:paraId="3C78174F">
      <w:pPr>
        <w:pStyle w:val="10"/>
        <w:adjustRightInd w:val="0"/>
        <w:snapToGrid w:val="0"/>
        <w:spacing w:line="360" w:lineRule="auto"/>
        <w:ind w:firstLine="1680" w:firstLineChars="7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0C4227F4">
      <w:pPr>
        <w:pStyle w:val="10"/>
        <w:adjustRightInd w:val="0"/>
        <w:snapToGrid w:val="0"/>
        <w:spacing w:line="360" w:lineRule="auto"/>
        <w:ind w:firstLine="2760" w:firstLineChars="1150"/>
        <w:jc w:val="right"/>
        <w:rPr>
          <w:rFonts w:hint="eastAsia" w:ascii="宋体" w:hAnsi="宋体" w:eastAsia="宋体" w:cs="宋体"/>
          <w:color w:val="auto"/>
          <w:sz w:val="24"/>
          <w:szCs w:val="24"/>
          <w:highlight w:val="none"/>
        </w:rPr>
      </w:pPr>
      <w:r>
        <w:rPr>
          <w:rFonts w:hint="eastAsia" w:cs="宋体"/>
          <w:color w:val="auto"/>
          <w:sz w:val="24"/>
          <w:szCs w:val="24"/>
          <w:highlight w:val="none"/>
          <w:shd w:val="clear" w:color="auto" w:fill="FFFFFF"/>
          <w:lang w:val="en-US" w:eastAsia="zh-CN"/>
        </w:rPr>
        <w:t>2026</w:t>
      </w:r>
      <w:r>
        <w:rPr>
          <w:rFonts w:hint="eastAsia" w:ascii="宋体" w:hAnsi="宋体" w:eastAsia="宋体" w:cs="宋体"/>
          <w:color w:val="auto"/>
          <w:sz w:val="24"/>
          <w:szCs w:val="24"/>
          <w:highlight w:val="none"/>
        </w:rPr>
        <w:t>年</w:t>
      </w:r>
      <w:r>
        <w:rPr>
          <w:rFonts w:hint="eastAsia" w:cs="宋体"/>
          <w:color w:val="auto"/>
          <w:sz w:val="24"/>
          <w:szCs w:val="24"/>
          <w:highlight w:val="none"/>
          <w:shd w:val="clear" w:color="auto" w:fill="FFFFFF"/>
          <w:lang w:val="en-US" w:eastAsia="zh-CN"/>
        </w:rPr>
        <w:t>05</w:t>
      </w:r>
      <w:r>
        <w:rPr>
          <w:rFonts w:hint="eastAsia" w:ascii="宋体" w:hAnsi="宋体" w:eastAsia="宋体" w:cs="宋体"/>
          <w:color w:val="auto"/>
          <w:sz w:val="24"/>
          <w:szCs w:val="24"/>
          <w:highlight w:val="none"/>
        </w:rPr>
        <w:t>月</w:t>
      </w:r>
      <w:r>
        <w:rPr>
          <w:rFonts w:hint="eastAsia" w:cs="宋体"/>
          <w:color w:val="auto"/>
          <w:sz w:val="24"/>
          <w:szCs w:val="24"/>
          <w:highlight w:val="none"/>
          <w:shd w:val="clear" w:color="auto" w:fill="FFFFFF"/>
          <w:lang w:val="en-US" w:eastAsia="zh-CN"/>
        </w:rPr>
        <w:t>20</w:t>
      </w:r>
      <w:r>
        <w:rPr>
          <w:rFonts w:hint="eastAsia" w:ascii="宋体" w:hAnsi="宋体" w:eastAsia="宋体" w:cs="宋体"/>
          <w:color w:val="auto"/>
          <w:sz w:val="24"/>
          <w:szCs w:val="24"/>
          <w:highlight w:val="none"/>
        </w:rPr>
        <w:t>日</w:t>
      </w:r>
    </w:p>
    <w:bookmarkEnd w:id="8"/>
    <w:bookmarkEnd w:id="9"/>
    <w:p w14:paraId="70F775C5">
      <w:pPr>
        <w:bidi w:val="0"/>
        <w:rPr>
          <w:rFonts w:hint="eastAsia" w:ascii="宋体" w:hAnsi="宋体" w:eastAsia="宋体" w:cs="宋体"/>
          <w:color w:val="auto"/>
          <w:highlight w:val="none"/>
        </w:rPr>
      </w:pPr>
    </w:p>
    <w:p w14:paraId="3D70E903">
      <w:pPr>
        <w:bidi w:val="0"/>
        <w:rPr>
          <w:rFonts w:hint="eastAsia" w:ascii="宋体" w:hAnsi="宋体" w:eastAsia="宋体" w:cs="宋体"/>
          <w:color w:val="auto"/>
          <w:highlight w:val="none"/>
        </w:rPr>
      </w:pPr>
    </w:p>
    <w:p w14:paraId="13974CB8">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99E86C2">
      <w:pPr>
        <w:pStyle w:val="4"/>
        <w:numPr>
          <w:ilvl w:val="0"/>
          <w:numId w:val="0"/>
        </w:numPr>
        <w:bidi w:val="0"/>
        <w:ind w:left="592" w:leftChars="0" w:right="985" w:rightChars="0"/>
        <w:rPr>
          <w:rFonts w:hint="eastAsia" w:ascii="宋体" w:hAnsi="宋体" w:eastAsia="宋体" w:cs="宋体"/>
          <w:color w:val="auto"/>
          <w:sz w:val="32"/>
          <w:szCs w:val="32"/>
          <w:highlight w:val="none"/>
        </w:rPr>
      </w:pPr>
      <w:bookmarkStart w:id="74" w:name="_Toc29215"/>
      <w:r>
        <w:rPr>
          <w:rFonts w:hint="eastAsia" w:ascii="宋体" w:hAnsi="宋体" w:eastAsia="宋体" w:cs="宋体"/>
          <w:color w:val="auto"/>
          <w:sz w:val="32"/>
          <w:szCs w:val="32"/>
          <w:highlight w:val="none"/>
        </w:rPr>
        <w:t>第二部分</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项目内容及施工要求</w:t>
      </w:r>
      <w:bookmarkEnd w:id="74"/>
    </w:p>
    <w:p w14:paraId="7202AF04">
      <w:pPr>
        <w:pStyle w:val="1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一、项目内容</w:t>
      </w:r>
    </w:p>
    <w:p w14:paraId="45AE2BB7">
      <w:pPr>
        <w:pStyle w:val="10"/>
        <w:adjustRightInd w:val="0"/>
        <w:snapToGrid w:val="0"/>
        <w:spacing w:line="360" w:lineRule="auto"/>
        <w:ind w:firstLine="479"/>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根据</w:t>
      </w:r>
      <w:r>
        <w:rPr>
          <w:rFonts w:hint="eastAsia" w:cs="宋体"/>
          <w:color w:val="auto"/>
          <w:spacing w:val="-13"/>
          <w:highlight w:val="none"/>
          <w:lang w:eastAsia="zh-CN"/>
        </w:rPr>
        <w:t>唐集乡人民政府建设唐集乡消防站项目</w:t>
      </w:r>
      <w:r>
        <w:rPr>
          <w:rFonts w:hint="eastAsia" w:ascii="宋体" w:hAnsi="宋体" w:eastAsia="宋体" w:cs="宋体"/>
          <w:color w:val="auto"/>
          <w:spacing w:val="-13"/>
          <w:highlight w:val="none"/>
        </w:rPr>
        <w:t>采购需求，本次谈判内容如下：工程量清单及有关附表包括的全部内容。</w:t>
      </w:r>
    </w:p>
    <w:p w14:paraId="2A12884C">
      <w:pPr>
        <w:pStyle w:val="10"/>
        <w:adjustRightInd w:val="0"/>
        <w:snapToGrid w:val="0"/>
        <w:spacing w:line="360" w:lineRule="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二、施工要求</w:t>
      </w:r>
    </w:p>
    <w:p w14:paraId="2C4B5C8F">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1、承包方式：包工包料。所需材料符合国家相关标准；整体要求结实、美观、耐用，质量优良。</w:t>
      </w:r>
    </w:p>
    <w:p w14:paraId="0C7EAB4F">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2、质量标准：合格。</w:t>
      </w:r>
    </w:p>
    <w:p w14:paraId="2830D6BE">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3、工期：</w:t>
      </w:r>
      <w:r>
        <w:rPr>
          <w:rFonts w:hint="eastAsia" w:ascii="宋体" w:hAnsi="宋体" w:eastAsia="宋体" w:cs="宋体"/>
          <w:color w:val="auto"/>
          <w:spacing w:val="-13"/>
          <w:highlight w:val="none"/>
          <w:lang w:val="en-US" w:eastAsia="zh-CN"/>
        </w:rPr>
        <w:t>30</w:t>
      </w:r>
      <w:r>
        <w:rPr>
          <w:rFonts w:hint="eastAsia" w:ascii="宋体" w:hAnsi="宋体" w:eastAsia="宋体" w:cs="宋体"/>
          <w:color w:val="auto"/>
          <w:spacing w:val="-13"/>
          <w:highlight w:val="none"/>
        </w:rPr>
        <w:t>日历天。</w:t>
      </w:r>
    </w:p>
    <w:p w14:paraId="36E449FA">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4、保修期：按相关行业标准或双方签订合同时约定。</w:t>
      </w:r>
    </w:p>
    <w:p w14:paraId="6ED8E897">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5、提供</w:t>
      </w:r>
      <w:r>
        <w:rPr>
          <w:rFonts w:hint="eastAsia" w:ascii="宋体" w:hAnsi="宋体" w:eastAsia="宋体" w:cs="宋体"/>
          <w:color w:val="auto"/>
          <w:spacing w:val="-13"/>
          <w:highlight w:val="none"/>
          <w:lang w:val="en-US" w:eastAsia="zh-CN"/>
        </w:rPr>
        <w:t>7×24</w:t>
      </w:r>
      <w:r>
        <w:rPr>
          <w:rFonts w:hint="eastAsia" w:ascii="宋体" w:hAnsi="宋体" w:eastAsia="宋体" w:cs="宋体"/>
          <w:color w:val="auto"/>
          <w:spacing w:val="-13"/>
          <w:highlight w:val="none"/>
        </w:rPr>
        <w:t>小时工程服务，接到服务请求后，</w:t>
      </w:r>
      <w:r>
        <w:rPr>
          <w:rFonts w:hint="eastAsia" w:ascii="宋体" w:hAnsi="宋体" w:eastAsia="宋体" w:cs="宋体"/>
          <w:color w:val="auto"/>
          <w:spacing w:val="-13"/>
          <w:highlight w:val="none"/>
          <w:lang w:val="en-US" w:eastAsia="zh-CN"/>
        </w:rPr>
        <w:t>2</w:t>
      </w:r>
      <w:r>
        <w:rPr>
          <w:rFonts w:hint="eastAsia" w:ascii="宋体" w:hAnsi="宋体" w:eastAsia="宋体" w:cs="宋体"/>
          <w:color w:val="auto"/>
          <w:spacing w:val="-13"/>
          <w:highlight w:val="none"/>
        </w:rPr>
        <w:t>小时响应，</w:t>
      </w:r>
      <w:r>
        <w:rPr>
          <w:rFonts w:hint="eastAsia" w:ascii="宋体" w:hAnsi="宋体" w:eastAsia="宋体" w:cs="宋体"/>
          <w:color w:val="auto"/>
          <w:spacing w:val="-13"/>
          <w:highlight w:val="none"/>
          <w:lang w:val="en-US" w:eastAsia="zh-CN"/>
        </w:rPr>
        <w:t>1</w:t>
      </w:r>
      <w:r>
        <w:rPr>
          <w:rFonts w:hint="eastAsia" w:ascii="宋体" w:hAnsi="宋体" w:eastAsia="宋体" w:cs="宋体"/>
          <w:color w:val="auto"/>
          <w:spacing w:val="-13"/>
          <w:highlight w:val="none"/>
        </w:rPr>
        <w:t>小时内上门并视情况解决问题。</w:t>
      </w:r>
    </w:p>
    <w:p w14:paraId="6A42B3B7">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6、施工的具体要求见施工图纸及工程效果图。</w:t>
      </w:r>
    </w:p>
    <w:p w14:paraId="27B7319F">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7、投标人工程预算以现场勘察、施工图纸、工程量清单、所需材料及工期等要求综合考虑。</w:t>
      </w:r>
    </w:p>
    <w:p w14:paraId="77E35AE6">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8、严格落实安全措施，周密组织，文明施工。</w:t>
      </w:r>
    </w:p>
    <w:p w14:paraId="6806AC7A">
      <w:pPr>
        <w:pStyle w:val="10"/>
        <w:adjustRightInd w:val="0"/>
        <w:snapToGrid w:val="0"/>
        <w:spacing w:line="360" w:lineRule="auto"/>
        <w:ind w:firstLine="428" w:firstLineChars="200"/>
        <w:rPr>
          <w:rFonts w:hint="eastAsia" w:ascii="宋体" w:hAnsi="宋体" w:eastAsia="宋体" w:cs="宋体"/>
          <w:color w:val="auto"/>
          <w:spacing w:val="-13"/>
          <w:highlight w:val="none"/>
          <w:lang w:val="en-US" w:eastAsia="zh-CN"/>
        </w:rPr>
      </w:pPr>
      <w:r>
        <w:rPr>
          <w:rFonts w:hint="eastAsia" w:ascii="宋体" w:hAnsi="宋体" w:eastAsia="宋体" w:cs="宋体"/>
          <w:color w:val="auto"/>
          <w:spacing w:val="-13"/>
          <w:highlight w:val="none"/>
        </w:rPr>
        <w:t>9、是否需要现场勘查</w:t>
      </w:r>
      <w:r>
        <w:rPr>
          <w:rFonts w:hint="eastAsia" w:ascii="宋体" w:hAnsi="宋体" w:eastAsia="宋体" w:cs="宋体"/>
          <w:color w:val="auto"/>
          <w:spacing w:val="-13"/>
          <w:highlight w:val="none"/>
          <w:lang w:eastAsia="zh-CN"/>
        </w:rPr>
        <w:t>：</w:t>
      </w:r>
      <w:r>
        <w:rPr>
          <w:rFonts w:hint="eastAsia" w:ascii="宋体" w:hAnsi="宋体" w:eastAsia="宋体" w:cs="宋体"/>
          <w:color w:val="auto"/>
          <w:spacing w:val="-13"/>
          <w:highlight w:val="none"/>
          <w:lang w:val="en-US" w:eastAsia="zh-CN"/>
        </w:rPr>
        <w:t>否</w:t>
      </w:r>
    </w:p>
    <w:p w14:paraId="798E00A7">
      <w:pPr>
        <w:pStyle w:val="10"/>
        <w:adjustRightInd w:val="0"/>
        <w:snapToGrid w:val="0"/>
        <w:spacing w:line="360" w:lineRule="auto"/>
        <w:rPr>
          <w:rFonts w:hint="eastAsia" w:ascii="宋体" w:hAnsi="宋体" w:eastAsia="宋体" w:cs="宋体"/>
          <w:color w:val="auto"/>
          <w:spacing w:val="-13"/>
          <w:highlight w:val="none"/>
        </w:rPr>
      </w:pPr>
      <w:bookmarkStart w:id="75" w:name="第三部分__谈判项目要求"/>
      <w:bookmarkEnd w:id="75"/>
      <w:r>
        <w:rPr>
          <w:rFonts w:hint="eastAsia" w:ascii="宋体" w:hAnsi="宋体" w:eastAsia="宋体" w:cs="宋体"/>
          <w:color w:val="auto"/>
          <w:spacing w:val="-13"/>
          <w:highlight w:val="none"/>
        </w:rPr>
        <w:t>三、工程量清单</w:t>
      </w:r>
    </w:p>
    <w:p w14:paraId="31984E76">
      <w:pPr>
        <w:bidi w:val="0"/>
        <w:jc w:val="center"/>
        <w:rPr>
          <w:rFonts w:hint="eastAsia" w:ascii="宋体" w:hAnsi="宋体" w:eastAsia="宋体" w:cs="宋体"/>
          <w:color w:val="auto"/>
          <w:spacing w:val="-13"/>
          <w:sz w:val="24"/>
          <w:szCs w:val="24"/>
          <w:highlight w:val="none"/>
          <w:lang w:val="zh-CN" w:eastAsia="zh-CN" w:bidi="zh-CN"/>
        </w:rPr>
      </w:pPr>
      <w:r>
        <w:rPr>
          <w:rFonts w:hint="eastAsia" w:ascii="宋体" w:hAnsi="宋体" w:eastAsia="宋体" w:cs="宋体"/>
          <w:color w:val="auto"/>
          <w:spacing w:val="-13"/>
          <w:sz w:val="24"/>
          <w:szCs w:val="24"/>
          <w:highlight w:val="none"/>
          <w:lang w:val="zh-CN" w:eastAsia="zh-CN" w:bidi="zh-CN"/>
        </w:rPr>
        <w:t>（</w:t>
      </w:r>
      <w:r>
        <w:rPr>
          <w:rFonts w:hint="eastAsia" w:ascii="宋体" w:hAnsi="宋体" w:eastAsia="宋体" w:cs="宋体"/>
          <w:color w:val="auto"/>
          <w:spacing w:val="-13"/>
          <w:sz w:val="24"/>
          <w:szCs w:val="24"/>
          <w:highlight w:val="none"/>
          <w:lang w:val="en-US" w:eastAsia="zh-CN" w:bidi="zh-CN"/>
        </w:rPr>
        <w:t>见附件</w:t>
      </w:r>
      <w:r>
        <w:rPr>
          <w:rFonts w:hint="eastAsia" w:ascii="宋体" w:hAnsi="宋体" w:eastAsia="宋体" w:cs="宋体"/>
          <w:color w:val="auto"/>
          <w:spacing w:val="-13"/>
          <w:sz w:val="24"/>
          <w:szCs w:val="24"/>
          <w:highlight w:val="none"/>
          <w:lang w:val="zh-CN" w:eastAsia="zh-CN" w:bidi="zh-CN"/>
        </w:rPr>
        <w:t>）</w:t>
      </w:r>
    </w:p>
    <w:p w14:paraId="1F504DEC">
      <w:pPr>
        <w:bidi w:val="0"/>
        <w:rPr>
          <w:rFonts w:hint="eastAsia" w:ascii="宋体" w:hAnsi="宋体" w:eastAsia="宋体" w:cs="宋体"/>
          <w:color w:val="auto"/>
          <w:highlight w:val="none"/>
        </w:rPr>
      </w:pPr>
    </w:p>
    <w:p w14:paraId="7A543708">
      <w:pPr>
        <w:jc w:val="center"/>
        <w:rPr>
          <w:rFonts w:hint="eastAsia" w:eastAsia="宋体"/>
          <w:color w:val="auto"/>
          <w:highlight w:val="none"/>
          <w:lang w:val="en-US" w:eastAsia="zh-CN"/>
        </w:rPr>
      </w:pPr>
      <w:r>
        <w:rPr>
          <w:rFonts w:hint="eastAsia" w:ascii="宋体" w:hAnsi="宋体" w:eastAsia="宋体" w:cs="宋体"/>
          <w:color w:val="auto"/>
          <w:sz w:val="32"/>
          <w:szCs w:val="32"/>
          <w:highlight w:val="none"/>
        </w:rPr>
        <w:br w:type="page"/>
      </w:r>
    </w:p>
    <w:p w14:paraId="281859CC">
      <w:pPr>
        <w:rPr>
          <w:rFonts w:hint="eastAsia" w:ascii="宋体" w:hAnsi="宋体" w:eastAsia="宋体" w:cs="宋体"/>
          <w:color w:val="auto"/>
          <w:sz w:val="32"/>
          <w:szCs w:val="32"/>
          <w:highlight w:val="none"/>
        </w:rPr>
      </w:pPr>
    </w:p>
    <w:p w14:paraId="2B9AE57C">
      <w:pPr>
        <w:pStyle w:val="4"/>
        <w:numPr>
          <w:ilvl w:val="0"/>
          <w:numId w:val="0"/>
        </w:numPr>
        <w:bidi w:val="0"/>
        <w:ind w:left="592" w:leftChars="0" w:right="985" w:rightChars="0"/>
        <w:rPr>
          <w:rFonts w:hint="eastAsia" w:ascii="宋体" w:hAnsi="宋体" w:eastAsia="宋体" w:cs="宋体"/>
          <w:color w:val="auto"/>
          <w:sz w:val="32"/>
          <w:szCs w:val="32"/>
          <w:highlight w:val="none"/>
        </w:rPr>
      </w:pPr>
      <w:bookmarkStart w:id="76" w:name="_Toc15464"/>
      <w:r>
        <w:rPr>
          <w:rFonts w:hint="eastAsia" w:ascii="宋体" w:hAnsi="宋体" w:eastAsia="宋体" w:cs="宋体"/>
          <w:color w:val="auto"/>
          <w:sz w:val="32"/>
          <w:szCs w:val="32"/>
          <w:highlight w:val="none"/>
        </w:rPr>
        <w:t>第三部分</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谈判项目要求</w:t>
      </w:r>
      <w:bookmarkEnd w:id="76"/>
    </w:p>
    <w:p w14:paraId="255D613C">
      <w:pPr>
        <w:pStyle w:val="10"/>
        <w:spacing w:before="4"/>
        <w:rPr>
          <w:rFonts w:hint="eastAsia" w:ascii="宋体" w:hAnsi="宋体" w:eastAsia="宋体" w:cs="宋体"/>
          <w:b/>
          <w:color w:val="auto"/>
          <w:sz w:val="44"/>
          <w:highlight w:val="none"/>
        </w:rPr>
      </w:pPr>
    </w:p>
    <w:p w14:paraId="5B03E62A">
      <w:pPr>
        <w:pStyle w:val="10"/>
        <w:adjustRightInd w:val="0"/>
        <w:snapToGrid w:val="0"/>
        <w:spacing w:line="360" w:lineRule="auto"/>
        <w:ind w:firstLine="424" w:firstLineChars="200"/>
        <w:rPr>
          <w:rFonts w:hint="eastAsia" w:ascii="宋体" w:hAnsi="宋体" w:eastAsia="宋体" w:cs="宋体"/>
          <w:color w:val="auto"/>
          <w:highlight w:val="none"/>
        </w:rPr>
      </w:pPr>
      <w:r>
        <w:rPr>
          <w:rFonts w:hint="eastAsia" w:ascii="宋体" w:hAnsi="宋体" w:eastAsia="宋体" w:cs="宋体"/>
          <w:color w:val="auto"/>
          <w:spacing w:val="-14"/>
          <w:highlight w:val="none"/>
          <w:lang w:eastAsia="zh-CN"/>
        </w:rPr>
        <w:t>一</w:t>
      </w:r>
      <w:r>
        <w:rPr>
          <w:rFonts w:hint="eastAsia" w:ascii="宋体" w:hAnsi="宋体" w:eastAsia="宋体" w:cs="宋体"/>
          <w:color w:val="auto"/>
          <w:spacing w:val="-14"/>
          <w:highlight w:val="none"/>
        </w:rPr>
        <w:t>、谈判响应文件应按要求递交，因未按要求造成的泄密，由谈判供应商负责。</w:t>
      </w:r>
      <w:r>
        <w:rPr>
          <w:rFonts w:hint="eastAsia" w:ascii="宋体" w:hAnsi="宋体" w:eastAsia="宋体" w:cs="宋体"/>
          <w:color w:val="auto"/>
          <w:highlight w:val="none"/>
        </w:rPr>
        <w:t>除谈判文件有规定外，谈判供应商对项目每次只允许有一个报价，谈判组织人和采购人不接受有任何选择的报价响应。</w:t>
      </w:r>
    </w:p>
    <w:p w14:paraId="7A141A43">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eastAsia="zh-CN"/>
        </w:rPr>
        <w:t>二</w:t>
      </w:r>
      <w:r>
        <w:rPr>
          <w:rFonts w:hint="eastAsia" w:ascii="宋体" w:hAnsi="宋体" w:eastAsia="宋体" w:cs="宋体"/>
          <w:color w:val="auto"/>
          <w:highlight w:val="none"/>
        </w:rPr>
        <w:t>、</w:t>
      </w:r>
      <w:r>
        <w:rPr>
          <w:rFonts w:hint="eastAsia" w:ascii="宋体" w:hAnsi="宋体" w:eastAsia="宋体" w:cs="宋体"/>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119E5249">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eastAsia="zh-CN"/>
        </w:rPr>
        <w:t>三</w:t>
      </w:r>
      <w:r>
        <w:rPr>
          <w:rFonts w:hint="eastAsia" w:ascii="宋体" w:hAnsi="宋体" w:eastAsia="宋体" w:cs="宋体"/>
          <w:color w:val="auto"/>
          <w:highlight w:val="none"/>
        </w:rPr>
        <w:t>、施工地点：采购人指定地点。</w:t>
      </w:r>
    </w:p>
    <w:p w14:paraId="751CF94E">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eastAsia="zh-CN"/>
        </w:rPr>
        <w:t>四</w:t>
      </w:r>
      <w:r>
        <w:rPr>
          <w:rFonts w:hint="eastAsia" w:ascii="宋体" w:hAnsi="宋体" w:eastAsia="宋体" w:cs="宋体"/>
          <w:color w:val="auto"/>
          <w:highlight w:val="none"/>
        </w:rPr>
        <w:t>、验收：由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14:paraId="2DD55E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五、付款方式：工程完工经验收合格后60日内，甲方支付至结算总价的97%；剩余3%为质量保证金，缺陷责任期为贰年，缺陷责任期满且无质量问题后15日内无息全额返还。</w:t>
      </w:r>
    </w:p>
    <w:p w14:paraId="6D9D2D56">
      <w:pPr>
        <w:bidi w:val="0"/>
        <w:rPr>
          <w:rFonts w:hint="eastAsia" w:ascii="宋体" w:hAnsi="宋体" w:eastAsia="宋体" w:cs="宋体"/>
          <w:color w:val="auto"/>
          <w:highlight w:val="none"/>
        </w:rPr>
      </w:pPr>
    </w:p>
    <w:p w14:paraId="4F510FD8">
      <w:pPr>
        <w:bidi w:val="0"/>
        <w:rPr>
          <w:rFonts w:hint="eastAsia" w:ascii="宋体" w:hAnsi="宋体" w:eastAsia="宋体" w:cs="宋体"/>
          <w:color w:val="auto"/>
          <w:highlight w:val="none"/>
        </w:rPr>
      </w:pPr>
    </w:p>
    <w:p w14:paraId="4671A7E5">
      <w:pPr>
        <w:bidi w:val="0"/>
        <w:rPr>
          <w:rFonts w:hint="eastAsia" w:ascii="宋体" w:hAnsi="宋体" w:eastAsia="宋体" w:cs="宋体"/>
          <w:color w:val="auto"/>
          <w:highlight w:val="none"/>
        </w:rPr>
      </w:pPr>
    </w:p>
    <w:p w14:paraId="0291C46C">
      <w:pPr>
        <w:bidi w:val="0"/>
        <w:rPr>
          <w:rFonts w:hint="eastAsia" w:ascii="宋体" w:hAnsi="宋体" w:eastAsia="宋体" w:cs="宋体"/>
          <w:color w:val="auto"/>
          <w:highlight w:val="none"/>
        </w:rPr>
      </w:pPr>
    </w:p>
    <w:p w14:paraId="346A4E92">
      <w:pPr>
        <w:bidi w:val="0"/>
        <w:rPr>
          <w:rFonts w:hint="eastAsia" w:ascii="宋体" w:hAnsi="宋体" w:eastAsia="宋体" w:cs="宋体"/>
          <w:color w:val="auto"/>
          <w:highlight w:val="none"/>
        </w:rPr>
      </w:pPr>
    </w:p>
    <w:p w14:paraId="2D98B191">
      <w:pPr>
        <w:bidi w:val="0"/>
        <w:rPr>
          <w:rFonts w:hint="eastAsia" w:ascii="宋体" w:hAnsi="宋体" w:eastAsia="宋体" w:cs="宋体"/>
          <w:color w:val="auto"/>
          <w:highlight w:val="none"/>
        </w:rPr>
      </w:pPr>
    </w:p>
    <w:p w14:paraId="469B47FE">
      <w:pPr>
        <w:bidi w:val="0"/>
        <w:rPr>
          <w:rFonts w:hint="eastAsia" w:ascii="宋体" w:hAnsi="宋体" w:eastAsia="宋体" w:cs="宋体"/>
          <w:color w:val="auto"/>
          <w:highlight w:val="none"/>
        </w:rPr>
      </w:pPr>
    </w:p>
    <w:p w14:paraId="5C87EBF4">
      <w:pPr>
        <w:bidi w:val="0"/>
        <w:rPr>
          <w:rFonts w:hint="eastAsia" w:ascii="宋体" w:hAnsi="宋体" w:eastAsia="宋体" w:cs="宋体"/>
          <w:color w:val="auto"/>
          <w:highlight w:val="none"/>
        </w:rPr>
      </w:pPr>
    </w:p>
    <w:p w14:paraId="2C84CD7D">
      <w:pPr>
        <w:bidi w:val="0"/>
        <w:rPr>
          <w:rFonts w:hint="eastAsia" w:ascii="宋体" w:hAnsi="宋体" w:eastAsia="宋体" w:cs="宋体"/>
          <w:color w:val="auto"/>
          <w:highlight w:val="none"/>
        </w:rPr>
      </w:pPr>
    </w:p>
    <w:p w14:paraId="7643B603">
      <w:pPr>
        <w:bidi w:val="0"/>
        <w:rPr>
          <w:rFonts w:hint="eastAsia" w:ascii="宋体" w:hAnsi="宋体" w:eastAsia="宋体" w:cs="宋体"/>
          <w:color w:val="auto"/>
          <w:highlight w:val="none"/>
        </w:rPr>
      </w:pPr>
    </w:p>
    <w:p w14:paraId="167E0EFB">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7268D40B">
      <w:pPr>
        <w:pStyle w:val="4"/>
        <w:numPr>
          <w:ilvl w:val="0"/>
          <w:numId w:val="0"/>
        </w:numPr>
        <w:bidi w:val="0"/>
        <w:ind w:left="592" w:leftChars="0" w:right="985" w:rightChars="0"/>
        <w:rPr>
          <w:rFonts w:hint="eastAsia" w:ascii="宋体" w:hAnsi="宋体" w:eastAsia="宋体" w:cs="宋体"/>
          <w:color w:val="auto"/>
          <w:sz w:val="32"/>
          <w:szCs w:val="32"/>
          <w:highlight w:val="none"/>
        </w:rPr>
      </w:pPr>
      <w:bookmarkStart w:id="77" w:name="_Toc18045"/>
      <w:r>
        <w:rPr>
          <w:rFonts w:hint="eastAsia" w:ascii="宋体" w:hAnsi="宋体" w:eastAsia="宋体" w:cs="宋体"/>
          <w:color w:val="auto"/>
          <w:sz w:val="32"/>
          <w:szCs w:val="32"/>
          <w:highlight w:val="none"/>
        </w:rPr>
        <w:t>第四部分</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谈判供应商须知</w:t>
      </w:r>
      <w:bookmarkEnd w:id="77"/>
    </w:p>
    <w:p w14:paraId="25A742AF">
      <w:pPr>
        <w:pStyle w:val="10"/>
        <w:rPr>
          <w:rFonts w:hint="eastAsia" w:ascii="宋体" w:hAnsi="宋体" w:eastAsia="宋体" w:cs="宋体"/>
          <w:b/>
          <w:color w:val="auto"/>
          <w:sz w:val="20"/>
          <w:highlight w:val="none"/>
        </w:rPr>
      </w:pPr>
    </w:p>
    <w:p w14:paraId="3673D02A">
      <w:pPr>
        <w:pStyle w:val="6"/>
        <w:numPr>
          <w:ilvl w:val="0"/>
          <w:numId w:val="0"/>
        </w:numPr>
        <w:adjustRightInd w:val="0"/>
        <w:snapToGrid w:val="0"/>
        <w:spacing w:line="360" w:lineRule="auto"/>
        <w:ind w:left="0" w:leftChars="0" w:firstLine="602" w:firstLineChars="200"/>
        <w:rPr>
          <w:rFonts w:hint="eastAsia" w:ascii="宋体" w:hAnsi="宋体" w:eastAsia="宋体" w:cs="宋体"/>
          <w:color w:val="auto"/>
          <w:highlight w:val="none"/>
        </w:rPr>
      </w:pPr>
      <w:bookmarkStart w:id="78" w:name="_Toc26477"/>
      <w:bookmarkStart w:id="79" w:name="_Toc927"/>
      <w:r>
        <w:rPr>
          <w:rFonts w:hint="eastAsia" w:ascii="宋体" w:hAnsi="宋体" w:eastAsia="宋体" w:cs="宋体"/>
          <w:b/>
          <w:bCs/>
          <w:color w:val="auto"/>
          <w:sz w:val="30"/>
          <w:szCs w:val="30"/>
          <w:highlight w:val="none"/>
          <w:lang w:val="zh-CN" w:eastAsia="zh-CN" w:bidi="zh-CN"/>
        </w:rPr>
        <w:t>A、</w:t>
      </w:r>
      <w:r>
        <w:rPr>
          <w:rFonts w:hint="eastAsia" w:ascii="宋体" w:hAnsi="宋体" w:eastAsia="宋体" w:cs="宋体"/>
          <w:color w:val="auto"/>
          <w:highlight w:val="none"/>
        </w:rPr>
        <w:t>说明</w:t>
      </w:r>
      <w:bookmarkEnd w:id="78"/>
      <w:bookmarkEnd w:id="79"/>
    </w:p>
    <w:p w14:paraId="6A6751A9">
      <w:pPr>
        <w:pStyle w:val="7"/>
        <w:adjustRightInd w:val="0"/>
        <w:snapToGrid w:val="0"/>
        <w:spacing w:line="360" w:lineRule="auto"/>
        <w:ind w:left="0" w:firstLine="482" w:firstLineChars="200"/>
        <w:rPr>
          <w:rFonts w:hint="eastAsia" w:ascii="宋体" w:hAnsi="宋体" w:eastAsia="宋体" w:cs="宋体"/>
          <w:color w:val="auto"/>
          <w:highlight w:val="none"/>
        </w:rPr>
      </w:pPr>
      <w:bookmarkStart w:id="80" w:name="_Toc23088"/>
      <w:bookmarkStart w:id="81" w:name="_Toc14215"/>
      <w:r>
        <w:rPr>
          <w:rFonts w:hint="eastAsia" w:ascii="宋体" w:hAnsi="宋体" w:eastAsia="宋体" w:cs="宋体"/>
          <w:color w:val="auto"/>
          <w:highlight w:val="none"/>
        </w:rPr>
        <w:t>1、适用范围</w:t>
      </w:r>
      <w:bookmarkEnd w:id="80"/>
      <w:bookmarkEnd w:id="81"/>
    </w:p>
    <w:p w14:paraId="1F55DA8B">
      <w:pPr>
        <w:pStyle w:val="10"/>
        <w:adjustRightInd w:val="0"/>
        <w:snapToGrid w:val="0"/>
        <w:spacing w:line="360" w:lineRule="auto"/>
        <w:ind w:firstLine="492" w:firstLineChars="200"/>
        <w:jc w:val="both"/>
        <w:rPr>
          <w:rFonts w:hint="eastAsia" w:ascii="宋体" w:hAnsi="宋体" w:eastAsia="宋体" w:cs="宋体"/>
          <w:color w:val="auto"/>
          <w:highlight w:val="none"/>
        </w:rPr>
      </w:pPr>
      <w:r>
        <w:rPr>
          <w:rFonts w:hint="eastAsia" w:ascii="宋体" w:hAnsi="宋体" w:eastAsia="宋体" w:cs="宋体"/>
          <w:color w:val="auto"/>
          <w:spacing w:val="3"/>
          <w:highlight w:val="none"/>
        </w:rPr>
        <w:t>本采购文件仅适用于本次邀请函中所述的</w:t>
      </w:r>
      <w:r>
        <w:rPr>
          <w:rFonts w:hint="eastAsia" w:ascii="宋体" w:hAnsi="宋体" w:eastAsia="宋体" w:cs="宋体"/>
          <w:color w:val="auto"/>
          <w:spacing w:val="-6"/>
          <w:highlight w:val="none"/>
        </w:rPr>
        <w:t>项目的</w:t>
      </w:r>
      <w:r>
        <w:rPr>
          <w:rFonts w:hint="eastAsia" w:ascii="宋体" w:hAnsi="宋体" w:eastAsia="宋体" w:cs="宋体"/>
          <w:color w:val="auto"/>
          <w:spacing w:val="3"/>
          <w:highlight w:val="none"/>
        </w:rPr>
        <w:t>谈判。</w:t>
      </w:r>
    </w:p>
    <w:p w14:paraId="2CFE55E3">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2、定义</w:t>
      </w:r>
    </w:p>
    <w:p w14:paraId="0E2635BD">
      <w:pPr>
        <w:pStyle w:val="36"/>
        <w:numPr>
          <w:ilvl w:val="1"/>
          <w:numId w:val="1"/>
        </w:numPr>
        <w:tabs>
          <w:tab w:val="left" w:pos="826"/>
        </w:tabs>
        <w:adjustRightInd w:val="0"/>
        <w:snapToGrid w:val="0"/>
        <w:spacing w:line="360" w:lineRule="auto"/>
        <w:ind w:left="0" w:firstLine="496" w:firstLineChars="200"/>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谈判组织人——指组织本次谈判的周口市公共资源交易中心政府采购中</w:t>
      </w:r>
      <w:r>
        <w:rPr>
          <w:rFonts w:hint="eastAsia" w:ascii="宋体" w:hAnsi="宋体" w:eastAsia="宋体" w:cs="宋体"/>
          <w:color w:val="auto"/>
          <w:sz w:val="24"/>
          <w:highlight w:val="none"/>
        </w:rPr>
        <w:t>心。</w:t>
      </w:r>
    </w:p>
    <w:p w14:paraId="6C4DA8C2">
      <w:pPr>
        <w:pStyle w:val="36"/>
        <w:numPr>
          <w:ilvl w:val="1"/>
          <w:numId w:val="1"/>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谈判供应商——指向谈判组织人提交谈判文件的供应商。</w:t>
      </w:r>
    </w:p>
    <w:p w14:paraId="26D425CE">
      <w:pPr>
        <w:pStyle w:val="36"/>
        <w:numPr>
          <w:ilvl w:val="1"/>
          <w:numId w:val="1"/>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eastAsia="zh-CN"/>
        </w:rPr>
        <w:t>鹿邑县唐集乡人民政府</w:t>
      </w:r>
    </w:p>
    <w:p w14:paraId="36CD71A0">
      <w:pPr>
        <w:pStyle w:val="36"/>
        <w:numPr>
          <w:ilvl w:val="1"/>
          <w:numId w:val="1"/>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工程——指谈判供应商按谈判文件规定，须为采购人提供的工程施工及服</w:t>
      </w:r>
      <w:r>
        <w:rPr>
          <w:rFonts w:hint="eastAsia" w:ascii="宋体" w:hAnsi="宋体" w:eastAsia="宋体" w:cs="宋体"/>
          <w:color w:val="auto"/>
          <w:sz w:val="24"/>
          <w:highlight w:val="none"/>
        </w:rPr>
        <w:t>务。</w:t>
      </w:r>
    </w:p>
    <w:p w14:paraId="006B44D3">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3、谈判供应商条件</w:t>
      </w:r>
    </w:p>
    <w:p w14:paraId="45BFA695">
      <w:pPr>
        <w:pStyle w:val="36"/>
        <w:numPr>
          <w:ilvl w:val="1"/>
          <w:numId w:val="2"/>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具有独立承担民事责任的能力；</w:t>
      </w:r>
    </w:p>
    <w:p w14:paraId="71E94E33">
      <w:pPr>
        <w:pStyle w:val="36"/>
        <w:numPr>
          <w:ilvl w:val="1"/>
          <w:numId w:val="2"/>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具有良好的商业信誉和健全的财务会计制</w:t>
      </w:r>
      <w:r>
        <w:rPr>
          <w:rFonts w:hint="eastAsia" w:ascii="宋体" w:hAnsi="宋体" w:eastAsia="宋体" w:cs="宋体"/>
          <w:color w:val="auto"/>
          <w:sz w:val="24"/>
          <w:highlight w:val="none"/>
        </w:rPr>
        <w:t>度；</w:t>
      </w:r>
    </w:p>
    <w:p w14:paraId="696CEAAF">
      <w:pPr>
        <w:pStyle w:val="36"/>
        <w:numPr>
          <w:ilvl w:val="1"/>
          <w:numId w:val="2"/>
        </w:numPr>
        <w:tabs>
          <w:tab w:val="left" w:pos="819"/>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具有完成本次谈判项目所必需的设备和专业技术能力；</w:t>
      </w:r>
    </w:p>
    <w:p w14:paraId="3A5BEF94">
      <w:pPr>
        <w:pStyle w:val="36"/>
        <w:numPr>
          <w:ilvl w:val="1"/>
          <w:numId w:val="2"/>
        </w:numPr>
        <w:tabs>
          <w:tab w:val="left" w:pos="819"/>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有依法缴纳税收和社会保障资金的良好记录</w:t>
      </w:r>
      <w:r>
        <w:rPr>
          <w:rFonts w:hint="eastAsia" w:cs="宋体"/>
          <w:color w:val="auto"/>
          <w:sz w:val="24"/>
          <w:highlight w:val="none"/>
          <w:lang w:eastAsia="zh-CN"/>
        </w:rPr>
        <w:t>；</w:t>
      </w:r>
    </w:p>
    <w:p w14:paraId="643A6CC7">
      <w:pPr>
        <w:pStyle w:val="36"/>
        <w:numPr>
          <w:ilvl w:val="1"/>
          <w:numId w:val="2"/>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凡符合“谈判项目要求”条件，承认本谈判文件所有内容的供应商均为合</w:t>
      </w:r>
      <w:r>
        <w:rPr>
          <w:rFonts w:hint="eastAsia" w:ascii="宋体" w:hAnsi="宋体" w:eastAsia="宋体" w:cs="宋体"/>
          <w:color w:val="auto"/>
          <w:sz w:val="24"/>
          <w:highlight w:val="none"/>
        </w:rPr>
        <w:t>格的谈判供应商。</w:t>
      </w:r>
    </w:p>
    <w:p w14:paraId="530A12B2">
      <w:pPr>
        <w:pStyle w:val="36"/>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未被工商行政管理机关在全国企业信用信息公示系统中列入严重违法失信企业名单和经营异常名录</w:t>
      </w:r>
      <w:r>
        <w:rPr>
          <w:rFonts w:hint="eastAsia" w:cs="宋体"/>
          <w:color w:val="auto"/>
          <w:sz w:val="24"/>
          <w:highlight w:val="none"/>
          <w:lang w:eastAsia="zh-CN"/>
        </w:rPr>
        <w:t>。</w:t>
      </w:r>
    </w:p>
    <w:p w14:paraId="78453D1D">
      <w:pPr>
        <w:pStyle w:val="36"/>
        <w:keepNext w:val="0"/>
        <w:keepLines w:val="0"/>
        <w:pageBreakBefore w:val="0"/>
        <w:widowControl w:val="0"/>
        <w:numPr>
          <w:ilvl w:val="0"/>
          <w:numId w:val="0"/>
        </w:numPr>
        <w:tabs>
          <w:tab w:val="left" w:pos="819"/>
        </w:tabs>
        <w:kinsoku/>
        <w:wordWrap/>
        <w:overflowPunct/>
        <w:topLinePunct w:val="0"/>
        <w:autoSpaceDE w:val="0"/>
        <w:autoSpaceDN w:val="0"/>
        <w:bidi w:val="0"/>
        <w:adjustRightInd w:val="0"/>
        <w:snapToGrid w:val="0"/>
        <w:spacing w:line="360" w:lineRule="auto"/>
        <w:ind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注：供应商需声明不存在单位负责人为同一人或者存在直接控股、管理关系的不同供应商，参加同一合同项下的政府采购活动的情形 。（提供国家企业信用信息系统查询截图，包括公司基础信息和股东信息</w:t>
      </w:r>
      <w:r>
        <w:rPr>
          <w:rFonts w:hint="eastAsia" w:cs="宋体"/>
          <w:color w:val="auto"/>
          <w:sz w:val="24"/>
          <w:highlight w:val="none"/>
          <w:lang w:eastAsia="zh-CN"/>
        </w:rPr>
        <w:t>。</w:t>
      </w:r>
      <w:r>
        <w:rPr>
          <w:rFonts w:hint="eastAsia" w:ascii="宋体" w:hAnsi="宋体" w:eastAsia="宋体" w:cs="宋体"/>
          <w:color w:val="auto"/>
          <w:sz w:val="24"/>
          <w:highlight w:val="none"/>
        </w:rPr>
        <w:t>查询日期为公告发布之日起至投标截止之日止</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w:t>
      </w:r>
    </w:p>
    <w:p w14:paraId="505DFA03">
      <w:pPr>
        <w:pStyle w:val="36"/>
        <w:keepNext w:val="0"/>
        <w:keepLines w:val="0"/>
        <w:pageBreakBefore w:val="0"/>
        <w:widowControl w:val="0"/>
        <w:numPr>
          <w:ilvl w:val="0"/>
          <w:numId w:val="0"/>
        </w:numPr>
        <w:tabs>
          <w:tab w:val="left" w:pos="819"/>
        </w:tabs>
        <w:kinsoku/>
        <w:wordWrap/>
        <w:overflowPunct/>
        <w:topLinePunct w:val="0"/>
        <w:autoSpaceDE w:val="0"/>
        <w:autoSpaceDN w:val="0"/>
        <w:bidi w:val="0"/>
        <w:adjustRightInd w:val="0"/>
        <w:snapToGrid w:val="0"/>
        <w:spacing w:line="360" w:lineRule="auto"/>
        <w:ind w:leftChars="0" w:firstLine="440" w:firstLineChars="200"/>
        <w:textAlignment w:val="auto"/>
        <w:rPr>
          <w:rFonts w:hint="eastAsia" w:ascii="宋体" w:hAnsi="宋体" w:eastAsia="宋体" w:cs="宋体"/>
          <w:color w:val="auto"/>
          <w:sz w:val="24"/>
          <w:highlight w:val="none"/>
          <w:lang w:eastAsia="zh-CN"/>
        </w:rPr>
      </w:pPr>
      <w:r>
        <w:rPr>
          <w:rFonts w:hint="eastAsia" w:cs="宋体"/>
          <w:color w:val="auto"/>
          <w:sz w:val="22"/>
          <w:szCs w:val="22"/>
          <w:highlight w:val="none"/>
          <w:lang w:val="en-US" w:eastAsia="zh-CN"/>
        </w:rPr>
        <w:t>3.7</w:t>
      </w:r>
      <w:r>
        <w:rPr>
          <w:rFonts w:hint="eastAsia" w:ascii="宋体" w:hAnsi="宋体" w:eastAsia="宋体" w:cs="宋体"/>
          <w:color w:val="auto"/>
          <w:sz w:val="24"/>
          <w:highlight w:val="none"/>
        </w:rPr>
        <w:t>供应商需提供自觉抵制政府采购领域商业贿赂行为保证书</w:t>
      </w:r>
      <w:r>
        <w:rPr>
          <w:rFonts w:hint="eastAsia" w:cs="宋体"/>
          <w:color w:val="auto"/>
          <w:sz w:val="24"/>
          <w:highlight w:val="none"/>
          <w:lang w:eastAsia="zh-CN"/>
        </w:rPr>
        <w:t>。</w:t>
      </w:r>
    </w:p>
    <w:p w14:paraId="720CADB5">
      <w:pPr>
        <w:pStyle w:val="36"/>
        <w:numPr>
          <w:ilvl w:val="0"/>
          <w:numId w:val="0"/>
        </w:numPr>
        <w:tabs>
          <w:tab w:val="left" w:pos="819"/>
        </w:tabs>
        <w:adjustRightInd w:val="0"/>
        <w:snapToGrid w:val="0"/>
        <w:spacing w:line="360" w:lineRule="auto"/>
        <w:ind w:leftChars="200"/>
        <w:rPr>
          <w:rFonts w:hint="eastAsia" w:ascii="宋体" w:hAnsi="宋体" w:eastAsia="宋体" w:cs="宋体"/>
          <w:color w:val="auto"/>
          <w:sz w:val="24"/>
          <w:highlight w:val="none"/>
        </w:rPr>
      </w:pPr>
      <w:r>
        <w:rPr>
          <w:rFonts w:hint="eastAsia" w:cs="宋体"/>
          <w:color w:val="auto"/>
          <w:sz w:val="22"/>
          <w:szCs w:val="22"/>
          <w:highlight w:val="none"/>
          <w:lang w:val="en-US" w:eastAsia="zh-CN"/>
        </w:rPr>
        <w:t>3.8</w:t>
      </w:r>
      <w:r>
        <w:rPr>
          <w:rFonts w:hint="eastAsia" w:ascii="宋体" w:hAnsi="宋体" w:eastAsia="宋体" w:cs="宋体"/>
          <w:color w:val="auto"/>
          <w:spacing w:val="-3"/>
          <w:sz w:val="24"/>
          <w:highlight w:val="none"/>
        </w:rPr>
        <w:t>谈判供应商应遵守中华人民共和国法律、法规和谈判组织人有关谈判的规</w:t>
      </w:r>
      <w:r>
        <w:rPr>
          <w:rFonts w:hint="eastAsia" w:ascii="宋体" w:hAnsi="宋体" w:eastAsia="宋体" w:cs="宋体"/>
          <w:color w:val="auto"/>
          <w:sz w:val="24"/>
          <w:highlight w:val="none"/>
        </w:rPr>
        <w:t>定。</w:t>
      </w:r>
    </w:p>
    <w:p w14:paraId="40F3F85A">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4、谈判费用</w:t>
      </w:r>
    </w:p>
    <w:p w14:paraId="3BCEE118">
      <w:pPr>
        <w:pStyle w:val="36"/>
        <w:numPr>
          <w:ilvl w:val="1"/>
          <w:numId w:val="3"/>
        </w:numPr>
        <w:tabs>
          <w:tab w:val="left" w:pos="819"/>
        </w:tabs>
        <w:adjustRightInd w:val="0"/>
        <w:snapToGrid w:val="0"/>
        <w:spacing w:line="360" w:lineRule="auto"/>
        <w:ind w:left="0" w:firstLine="472" w:firstLineChars="200"/>
        <w:rPr>
          <w:rFonts w:hint="eastAsia" w:ascii="宋体" w:hAnsi="宋体" w:eastAsia="宋体" w:cs="宋体"/>
          <w:color w:val="auto"/>
          <w:highlight w:val="none"/>
        </w:rPr>
      </w:pPr>
      <w:r>
        <w:rPr>
          <w:rFonts w:hint="eastAsia" w:ascii="宋体" w:hAnsi="宋体" w:eastAsia="宋体" w:cs="宋体"/>
          <w:color w:val="auto"/>
          <w:spacing w:val="-2"/>
          <w:sz w:val="24"/>
          <w:highlight w:val="none"/>
        </w:rPr>
        <w:t>谈判供应商应自行</w:t>
      </w:r>
      <w:r>
        <w:rPr>
          <w:rFonts w:hint="eastAsia" w:cs="宋体"/>
          <w:color w:val="auto"/>
          <w:spacing w:val="-2"/>
          <w:sz w:val="24"/>
          <w:highlight w:val="none"/>
          <w:lang w:val="en-US" w:eastAsia="zh-CN"/>
        </w:rPr>
        <w:t>承诺</w:t>
      </w:r>
      <w:r>
        <w:rPr>
          <w:rFonts w:hint="eastAsia" w:ascii="宋体" w:hAnsi="宋体" w:eastAsia="宋体" w:cs="宋体"/>
          <w:color w:val="auto"/>
          <w:spacing w:val="-2"/>
          <w:sz w:val="24"/>
          <w:highlight w:val="none"/>
        </w:rPr>
        <w:t>承担参加谈判活动有关的全部费用，谈判组织人在任何</w:t>
      </w:r>
      <w:r>
        <w:rPr>
          <w:rFonts w:hint="eastAsia" w:ascii="宋体" w:hAnsi="宋体" w:eastAsia="宋体" w:cs="宋体"/>
          <w:color w:val="auto"/>
          <w:sz w:val="24"/>
          <w:highlight w:val="none"/>
        </w:rPr>
        <w:t>情况下均无义务和责任承担上述费用。</w:t>
      </w:r>
    </w:p>
    <w:p w14:paraId="06359F9B">
      <w:pPr>
        <w:pStyle w:val="36"/>
        <w:numPr>
          <w:ilvl w:val="1"/>
          <w:numId w:val="3"/>
        </w:numPr>
        <w:tabs>
          <w:tab w:val="left" w:pos="819"/>
        </w:tabs>
        <w:adjustRightInd w:val="0"/>
        <w:snapToGrid w:val="0"/>
        <w:spacing w:line="360" w:lineRule="auto"/>
        <w:ind w:left="0" w:firstLine="472" w:firstLineChars="200"/>
        <w:rPr>
          <w:rFonts w:hint="eastAsia" w:ascii="宋体" w:hAnsi="宋体" w:eastAsia="宋体" w:cs="宋体"/>
          <w:color w:val="auto"/>
          <w:sz w:val="22"/>
          <w:highlight w:val="none"/>
        </w:rPr>
      </w:pPr>
      <w:r>
        <w:rPr>
          <w:rFonts w:hint="eastAsia" w:ascii="宋体" w:hAnsi="宋体" w:eastAsia="宋体" w:cs="宋体"/>
          <w:color w:val="auto"/>
          <w:spacing w:val="-2"/>
          <w:sz w:val="24"/>
          <w:highlight w:val="none"/>
        </w:rPr>
        <w:t>本项目免收成交服务费，</w:t>
      </w:r>
      <w:r>
        <w:rPr>
          <w:rFonts w:hint="eastAsia" w:ascii="宋体" w:hAnsi="宋体" w:eastAsia="宋体" w:cs="宋体"/>
          <w:color w:val="auto"/>
          <w:spacing w:val="-2"/>
          <w:sz w:val="24"/>
          <w:highlight w:val="none"/>
          <w:lang w:val="en-US"/>
        </w:rPr>
        <w:t>评标费用由采购人自行解决</w:t>
      </w:r>
      <w:r>
        <w:rPr>
          <w:rFonts w:hint="eastAsia" w:ascii="宋体" w:hAnsi="宋体" w:eastAsia="宋体" w:cs="宋体"/>
          <w:color w:val="auto"/>
          <w:spacing w:val="-2"/>
          <w:sz w:val="24"/>
          <w:highlight w:val="none"/>
        </w:rPr>
        <w:t>。</w:t>
      </w:r>
    </w:p>
    <w:p w14:paraId="075DC49C">
      <w:pPr>
        <w:adjustRightInd w:val="0"/>
        <w:snapToGrid w:val="0"/>
        <w:spacing w:line="360" w:lineRule="auto"/>
        <w:ind w:firstLine="440" w:firstLineChars="200"/>
        <w:rPr>
          <w:rFonts w:hint="eastAsia" w:ascii="宋体" w:hAnsi="宋体" w:eastAsia="宋体" w:cs="宋体"/>
          <w:color w:val="auto"/>
          <w:highlight w:val="none"/>
        </w:rPr>
        <w:sectPr>
          <w:footerReference r:id="rId4" w:type="default"/>
          <w:pgSz w:w="11850" w:h="16790"/>
          <w:pgMar w:top="1600" w:right="1180" w:bottom="920" w:left="1580" w:header="0" w:footer="721" w:gutter="0"/>
          <w:cols w:space="720" w:num="1"/>
        </w:sectPr>
      </w:pPr>
    </w:p>
    <w:p w14:paraId="71B1EA84">
      <w:pPr>
        <w:pStyle w:val="6"/>
        <w:numPr>
          <w:ilvl w:val="0"/>
          <w:numId w:val="0"/>
        </w:numPr>
        <w:adjustRightInd w:val="0"/>
        <w:snapToGrid w:val="0"/>
        <w:spacing w:line="360" w:lineRule="auto"/>
        <w:ind w:left="0" w:leftChars="0" w:firstLine="602" w:firstLineChars="200"/>
        <w:rPr>
          <w:rFonts w:hint="eastAsia" w:ascii="宋体" w:hAnsi="宋体" w:eastAsia="宋体" w:cs="宋体"/>
          <w:color w:val="auto"/>
          <w:highlight w:val="none"/>
        </w:rPr>
      </w:pPr>
      <w:r>
        <w:rPr>
          <w:rFonts w:hint="eastAsia" w:ascii="宋体" w:hAnsi="宋体" w:eastAsia="宋体" w:cs="宋体"/>
          <w:b/>
          <w:bCs/>
          <w:color w:val="auto"/>
          <w:sz w:val="30"/>
          <w:szCs w:val="30"/>
          <w:highlight w:val="none"/>
          <w:lang w:val="zh-CN" w:eastAsia="zh-CN" w:bidi="zh-CN"/>
        </w:rPr>
        <w:t>B、</w:t>
      </w:r>
      <w:r>
        <w:rPr>
          <w:rFonts w:hint="eastAsia" w:ascii="宋体" w:hAnsi="宋体" w:eastAsia="宋体" w:cs="宋体"/>
          <w:color w:val="auto"/>
          <w:highlight w:val="none"/>
        </w:rPr>
        <w:t>谈判文件说明</w:t>
      </w:r>
    </w:p>
    <w:p w14:paraId="34C1B5CC">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5、谈判文件的构成：</w:t>
      </w:r>
    </w:p>
    <w:p w14:paraId="7DD8CAE4">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5.1谈判文件用以阐明所采购工程的内容、要求及谈判程序。谈判文件由下述部分组成：</w:t>
      </w:r>
    </w:p>
    <w:p w14:paraId="181BB599">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谈判邀请函</w:t>
      </w:r>
    </w:p>
    <w:p w14:paraId="65F9E761">
      <w:pPr>
        <w:pStyle w:val="10"/>
        <w:adjustRightInd w:val="0"/>
        <w:snapToGrid w:val="0"/>
        <w:spacing w:line="360" w:lineRule="auto"/>
        <w:ind w:firstLine="472" w:firstLineChars="200"/>
        <w:rPr>
          <w:rFonts w:hint="eastAsia" w:ascii="宋体" w:hAnsi="宋体" w:eastAsia="宋体" w:cs="宋体"/>
          <w:color w:val="auto"/>
          <w:highlight w:val="none"/>
        </w:rPr>
      </w:pPr>
      <w:r>
        <w:rPr>
          <w:rFonts w:hint="eastAsia" w:ascii="宋体" w:hAnsi="宋体" w:eastAsia="宋体" w:cs="宋体"/>
          <w:color w:val="auto"/>
          <w:spacing w:val="-2"/>
          <w:highlight w:val="none"/>
        </w:rPr>
        <w:t>项目内容及施工要求</w:t>
      </w:r>
      <w:r>
        <w:rPr>
          <w:rFonts w:hint="eastAsia" w:ascii="宋体" w:hAnsi="宋体" w:eastAsia="宋体" w:cs="宋体"/>
          <w:color w:val="auto"/>
          <w:highlight w:val="none"/>
        </w:rPr>
        <w:t>谈判项目要求</w:t>
      </w:r>
    </w:p>
    <w:p w14:paraId="1D48D696">
      <w:pPr>
        <w:pStyle w:val="10"/>
        <w:adjustRightInd w:val="0"/>
        <w:snapToGrid w:val="0"/>
        <w:spacing w:line="360" w:lineRule="auto"/>
        <w:ind w:firstLine="468" w:firstLineChars="200"/>
        <w:rPr>
          <w:rFonts w:hint="eastAsia" w:ascii="宋体" w:hAnsi="宋体" w:eastAsia="宋体" w:cs="宋体"/>
          <w:color w:val="auto"/>
          <w:highlight w:val="none"/>
        </w:rPr>
      </w:pPr>
      <w:r>
        <w:rPr>
          <w:rFonts w:hint="eastAsia" w:ascii="宋体" w:hAnsi="宋体" w:eastAsia="宋体" w:cs="宋体"/>
          <w:color w:val="auto"/>
          <w:spacing w:val="-3"/>
          <w:highlight w:val="none"/>
        </w:rPr>
        <w:t>谈判供应商须知</w:t>
      </w:r>
      <w:r>
        <w:rPr>
          <w:rFonts w:hint="eastAsia" w:ascii="宋体" w:hAnsi="宋体" w:eastAsia="宋体" w:cs="宋体"/>
          <w:color w:val="auto"/>
          <w:highlight w:val="none"/>
        </w:rPr>
        <w:t>谈判文件格式</w:t>
      </w:r>
    </w:p>
    <w:p w14:paraId="158C841D">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6、谈判文件的澄清</w:t>
      </w:r>
    </w:p>
    <w:p w14:paraId="5B11358F">
      <w:pPr>
        <w:pStyle w:val="36"/>
        <w:numPr>
          <w:ilvl w:val="1"/>
          <w:numId w:val="4"/>
        </w:numPr>
        <w:tabs>
          <w:tab w:val="left" w:pos="82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zh-CN" w:eastAsia="zh-CN" w:bidi="zh-CN"/>
        </w:rPr>
        <w:t>参加</w:t>
      </w:r>
      <w:r>
        <w:rPr>
          <w:rFonts w:hint="eastAsia" w:ascii="宋体" w:hAnsi="宋体" w:eastAsia="宋体" w:cs="宋体"/>
          <w:color w:val="auto"/>
          <w:sz w:val="24"/>
          <w:highlight w:val="none"/>
        </w:rPr>
        <w:t>谈判的供应商对谈判文件如有需要澄清的疑问，应在谈判截止时间前按谈判邀请函中载明的地址以书面形式通知到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auto"/>
          <w:sz w:val="24"/>
          <w:highlight w:val="none"/>
          <w:lang w:val="en-US"/>
        </w:rPr>
        <w:t>以网上公告的形式告知</w:t>
      </w:r>
      <w:r>
        <w:rPr>
          <w:rFonts w:hint="eastAsia" w:ascii="宋体" w:hAnsi="宋体" w:eastAsia="宋体" w:cs="宋体"/>
          <w:color w:val="auto"/>
          <w:sz w:val="24"/>
          <w:highlight w:val="none"/>
        </w:rPr>
        <w:t>谈判文件的所有潜在谈判供应商。</w:t>
      </w:r>
    </w:p>
    <w:p w14:paraId="7CA4A084">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7、谈判文件的修改</w:t>
      </w:r>
    </w:p>
    <w:p w14:paraId="00399FE2">
      <w:pPr>
        <w:pStyle w:val="10"/>
        <w:adjustRightInd w:val="0"/>
        <w:snapToGrid w:val="0"/>
        <w:spacing w:line="360" w:lineRule="auto"/>
        <w:ind w:firstLine="48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7.1谈判文件的修改将构成谈判文件的一部分，对所有参加谈判的供应商均有约束力。</w:t>
      </w:r>
    </w:p>
    <w:p w14:paraId="7055D84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7.2</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rPr>
        <w:t>或采购中心</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文件进行的澄清、更正或更改，将在</w:t>
      </w:r>
      <w:r>
        <w:rPr>
          <w:rFonts w:hint="eastAsia" w:ascii="宋体" w:hAnsi="宋体" w:eastAsia="宋体" w:cs="宋体"/>
          <w:color w:val="auto"/>
          <w:sz w:val="24"/>
          <w:highlight w:val="none"/>
          <w:lang w:val="en-US"/>
        </w:rPr>
        <w:t>河南省政府采购</w:t>
      </w:r>
      <w:r>
        <w:rPr>
          <w:rFonts w:hint="eastAsia" w:ascii="宋体" w:hAnsi="宋体" w:eastAsia="宋体" w:cs="宋体"/>
          <w:color w:val="auto"/>
          <w:sz w:val="24"/>
          <w:highlight w:val="none"/>
        </w:rPr>
        <w:t>网站</w:t>
      </w:r>
      <w:r>
        <w:rPr>
          <w:rFonts w:hint="eastAsia" w:ascii="宋体" w:hAnsi="宋体" w:eastAsia="宋体" w:cs="宋体"/>
          <w:color w:val="auto"/>
          <w:sz w:val="24"/>
          <w:highlight w:val="none"/>
          <w:lang w:val="en-US"/>
        </w:rPr>
        <w:t>及周口市公共资源交易中心网站</w:t>
      </w:r>
      <w:r>
        <w:rPr>
          <w:rFonts w:hint="eastAsia" w:ascii="宋体" w:hAnsi="宋体" w:eastAsia="宋体" w:cs="宋体"/>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日前。</w:t>
      </w:r>
    </w:p>
    <w:p w14:paraId="792C8545">
      <w:pPr>
        <w:spacing w:line="360" w:lineRule="auto"/>
        <w:ind w:firstLine="550"/>
        <w:rPr>
          <w:rFonts w:hint="eastAsia" w:ascii="宋体" w:hAnsi="宋体" w:eastAsia="宋体" w:cs="宋体"/>
          <w:color w:val="auto"/>
          <w:highlight w:val="none"/>
          <w:lang w:val="en-US"/>
        </w:rPr>
      </w:pPr>
      <w:r>
        <w:rPr>
          <w:rFonts w:hint="eastAsia" w:ascii="宋体" w:hAnsi="宋体" w:eastAsia="宋体" w:cs="宋体"/>
          <w:color w:val="auto"/>
          <w:sz w:val="24"/>
          <w:highlight w:val="none"/>
          <w:lang w:val="en-US"/>
        </w:rPr>
        <w:t>7.3</w:t>
      </w:r>
      <w:r>
        <w:rPr>
          <w:rFonts w:hint="eastAsia" w:ascii="宋体" w:hAnsi="宋体" w:eastAsia="宋体" w:cs="宋体"/>
          <w:color w:val="auto"/>
          <w:sz w:val="24"/>
          <w:highlight w:val="none"/>
        </w:rPr>
        <w:t>在投标截止时间前，采购人可以视采购具体情况，延长投标截止时间和开标时间，并在</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618306CE">
      <w:pPr>
        <w:pStyle w:val="6"/>
        <w:adjustRightInd w:val="0"/>
        <w:snapToGrid w:val="0"/>
        <w:spacing w:line="360" w:lineRule="auto"/>
        <w:ind w:left="0" w:firstLine="602" w:firstLineChars="200"/>
        <w:rPr>
          <w:rFonts w:hint="eastAsia" w:ascii="宋体" w:hAnsi="宋体" w:eastAsia="宋体" w:cs="宋体"/>
          <w:color w:val="auto"/>
          <w:highlight w:val="none"/>
        </w:rPr>
      </w:pPr>
      <w:bookmarkStart w:id="82" w:name="_Toc8598"/>
      <w:bookmarkStart w:id="83" w:name="_Toc18680"/>
      <w:r>
        <w:rPr>
          <w:rFonts w:hint="eastAsia" w:ascii="宋体" w:hAnsi="宋体" w:eastAsia="宋体" w:cs="宋体"/>
          <w:color w:val="auto"/>
          <w:highlight w:val="none"/>
        </w:rPr>
        <w:t>C、谈判响应文件的编写</w:t>
      </w:r>
      <w:bookmarkEnd w:id="82"/>
      <w:bookmarkEnd w:id="83"/>
    </w:p>
    <w:p w14:paraId="2FC11D1E">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8、要求</w:t>
      </w:r>
    </w:p>
    <w:p w14:paraId="0CD783E1">
      <w:pPr>
        <w:pStyle w:val="36"/>
        <w:numPr>
          <w:ilvl w:val="1"/>
          <w:numId w:val="5"/>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应文件，并保证所提供的全部资料的真实性，以使其投标对谈判文件做出实质性响应，否则，其响应可能被拒绝。</w:t>
      </w:r>
    </w:p>
    <w:p w14:paraId="5FF3AB3D">
      <w:pPr>
        <w:pStyle w:val="36"/>
        <w:numPr>
          <w:ilvl w:val="1"/>
          <w:numId w:val="5"/>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谈判文件文字：谈判文件均以中文印刷体，中文以外的文字应附以中文译</w:t>
      </w:r>
      <w:r>
        <w:rPr>
          <w:rFonts w:hint="eastAsia" w:ascii="宋体" w:hAnsi="宋体" w:eastAsia="宋体" w:cs="宋体"/>
          <w:color w:val="auto"/>
          <w:sz w:val="24"/>
          <w:highlight w:val="none"/>
        </w:rPr>
        <w:t>文，中外文不符时，以中文为准。</w:t>
      </w:r>
    </w:p>
    <w:p w14:paraId="44725B87">
      <w:pPr>
        <w:pStyle w:val="36"/>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w:t>
      </w:r>
    </w:p>
    <w:p w14:paraId="3576191A">
      <w:pPr>
        <w:pStyle w:val="36"/>
        <w:tabs>
          <w:tab w:val="left" w:pos="580"/>
        </w:tabs>
        <w:adjustRightInd w:val="0"/>
        <w:snapToGrid w:val="0"/>
        <w:spacing w:line="360" w:lineRule="auto"/>
        <w:ind w:left="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华人民共和国法定计量单位。</w:t>
      </w:r>
    </w:p>
    <w:p w14:paraId="474AF985">
      <w:pPr>
        <w:pStyle w:val="36"/>
        <w:tabs>
          <w:tab w:val="left" w:pos="710"/>
        </w:tabs>
        <w:adjustRightInd w:val="0"/>
        <w:snapToGrid w:val="0"/>
        <w:spacing w:line="360" w:lineRule="auto"/>
        <w:ind w:left="0" w:firstLine="472" w:firstLineChars="200"/>
        <w:jc w:val="both"/>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8.4谈判供应商的谈判响应文件必须加盖谈判供应商公章（指投标人的行政章），采购人不接受加盖其他印鉴（如合同章、投标专用章等印鉴）的谈判文件。</w:t>
      </w:r>
      <w:r>
        <w:rPr>
          <w:rFonts w:hint="eastAsia" w:ascii="宋体" w:hAnsi="宋体" w:eastAsia="宋体" w:cs="宋体"/>
          <w:color w:val="auto"/>
          <w:spacing w:val="-2"/>
          <w:sz w:val="24"/>
          <w:highlight w:val="none"/>
          <w:lang w:val="zh-CN" w:eastAsia="zh-CN"/>
        </w:rPr>
        <w:t>生成后的电子响应文件需要加盖供应商骑缝章、法定代表人或委托代理人逐页签字盖章。</w:t>
      </w:r>
    </w:p>
    <w:p w14:paraId="4F25E633">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9、谈判文件的组成</w:t>
      </w:r>
    </w:p>
    <w:p w14:paraId="54373662">
      <w:pPr>
        <w:pStyle w:val="36"/>
        <w:numPr>
          <w:ilvl w:val="1"/>
          <w:numId w:val="6"/>
        </w:numPr>
        <w:tabs>
          <w:tab w:val="left" w:pos="819"/>
        </w:tabs>
        <w:adjustRightInd w:val="0"/>
        <w:snapToGrid w:val="0"/>
        <w:spacing w:line="360" w:lineRule="auto"/>
        <w:ind w:left="0" w:firstLine="472" w:firstLineChars="200"/>
        <w:rPr>
          <w:rFonts w:hint="eastAsia" w:ascii="宋体" w:hAnsi="宋体" w:eastAsia="宋体" w:cs="宋体"/>
          <w:color w:val="auto"/>
          <w:sz w:val="24"/>
          <w:highlight w:val="none"/>
        </w:rPr>
      </w:pPr>
      <w:r>
        <w:rPr>
          <w:rFonts w:hint="eastAsia" w:ascii="宋体" w:hAnsi="宋体" w:eastAsia="宋体" w:cs="宋体"/>
          <w:color w:val="auto"/>
          <w:spacing w:val="-2"/>
          <w:sz w:val="24"/>
          <w:highlight w:val="none"/>
        </w:rPr>
        <w:t>谈判文件应包括下列部分。</w:t>
      </w:r>
    </w:p>
    <w:p w14:paraId="67E35727">
      <w:pPr>
        <w:pStyle w:val="10"/>
        <w:spacing w:before="5" w:line="364" w:lineRule="auto"/>
        <w:ind w:left="218" w:right="616" w:firstLine="71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）谈判响应函(附件一)按统一格式填写，由投标单位加盖公章，并由投标单位法定代表人或其授权代表人签字盖章。</w:t>
      </w:r>
    </w:p>
    <w:p w14:paraId="79550F8A">
      <w:pPr>
        <w:pStyle w:val="10"/>
        <w:spacing w:line="306" w:lineRule="exact"/>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）谈判价格一览表</w:t>
      </w:r>
    </w:p>
    <w:p w14:paraId="2E6E96B1">
      <w:pPr>
        <w:pStyle w:val="10"/>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）优惠条件及服务承诺</w:t>
      </w:r>
    </w:p>
    <w:p w14:paraId="2AC83F88">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）施工图预算书</w:t>
      </w:r>
    </w:p>
    <w:p w14:paraId="33E425B5">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）施工组织设计</w:t>
      </w:r>
    </w:p>
    <w:p w14:paraId="5318A88B">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）劳动力计划表</w:t>
      </w:r>
    </w:p>
    <w:p w14:paraId="2190F238">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）计划开、竣工日期和施工进度表</w:t>
      </w:r>
    </w:p>
    <w:p w14:paraId="38AFDE13">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）项目管理机构配备情况表</w:t>
      </w:r>
    </w:p>
    <w:p w14:paraId="7B90502C">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）项目负责人简历表</w:t>
      </w:r>
    </w:p>
    <w:p w14:paraId="5A965862">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）项目管理机构配备情况辅助说明资料</w:t>
      </w:r>
    </w:p>
    <w:p w14:paraId="059063C2">
      <w:pPr>
        <w:pStyle w:val="10"/>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11</w:t>
      </w:r>
      <w:r>
        <w:rPr>
          <w:rFonts w:hint="eastAsia" w:ascii="宋体" w:hAnsi="宋体" w:eastAsia="宋体" w:cs="宋体"/>
          <w:color w:val="auto"/>
          <w:highlight w:val="none"/>
        </w:rPr>
        <w:t>）关于资格的声明函</w:t>
      </w:r>
    </w:p>
    <w:p w14:paraId="157E98A3">
      <w:pPr>
        <w:pStyle w:val="10"/>
        <w:spacing w:before="159"/>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12</w:t>
      </w:r>
      <w:r>
        <w:rPr>
          <w:rFonts w:hint="eastAsia" w:ascii="宋体" w:hAnsi="宋体" w:eastAsia="宋体" w:cs="宋体"/>
          <w:color w:val="auto"/>
          <w:highlight w:val="none"/>
        </w:rPr>
        <w:t>）授权委托书</w:t>
      </w:r>
    </w:p>
    <w:p w14:paraId="3B046DCF">
      <w:pPr>
        <w:pStyle w:val="10"/>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13</w:t>
      </w:r>
      <w:r>
        <w:rPr>
          <w:rFonts w:hint="eastAsia" w:ascii="宋体" w:hAnsi="宋体" w:eastAsia="宋体" w:cs="宋体"/>
          <w:color w:val="auto"/>
          <w:highlight w:val="none"/>
        </w:rPr>
        <w:t>）其它相关资料</w:t>
      </w:r>
    </w:p>
    <w:p w14:paraId="6EDEE3F1">
      <w:pPr>
        <w:pStyle w:val="36"/>
        <w:numPr>
          <w:ilvl w:val="1"/>
          <w:numId w:val="6"/>
        </w:numPr>
        <w:tabs>
          <w:tab w:val="left" w:pos="938"/>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资格证明文件包括:</w:t>
      </w:r>
    </w:p>
    <w:p w14:paraId="6F024749">
      <w:pPr>
        <w:pStyle w:val="10"/>
        <w:adjustRightInd w:val="0"/>
        <w:snapToGrid w:val="0"/>
        <w:spacing w:line="360" w:lineRule="auto"/>
        <w:ind w:firstLine="960" w:firstLineChars="400"/>
        <w:rPr>
          <w:rFonts w:hint="eastAsia" w:ascii="宋体" w:hAnsi="宋体" w:eastAsia="宋体" w:cs="宋体"/>
          <w:color w:val="auto"/>
          <w:highlight w:val="none"/>
        </w:rPr>
      </w:pPr>
      <w:r>
        <w:rPr>
          <w:rFonts w:hint="eastAsia" w:ascii="宋体" w:hAnsi="宋体" w:eastAsia="宋体" w:cs="宋体"/>
          <w:color w:val="auto"/>
          <w:highlight w:val="none"/>
        </w:rPr>
        <w:t>加盖单位公章的营业执照复印件。</w:t>
      </w:r>
    </w:p>
    <w:p w14:paraId="781C066F">
      <w:pPr>
        <w:pStyle w:val="10"/>
        <w:adjustRightInd w:val="0"/>
        <w:snapToGrid w:val="0"/>
        <w:spacing w:line="360" w:lineRule="auto"/>
        <w:ind w:firstLine="960" w:firstLineChars="400"/>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14:paraId="481C4598">
      <w:pPr>
        <w:pStyle w:val="10"/>
        <w:adjustRightInd w:val="0"/>
        <w:snapToGrid w:val="0"/>
        <w:spacing w:line="360" w:lineRule="auto"/>
        <w:ind w:firstLine="960" w:firstLineChars="400"/>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14:paraId="2E1FDB94">
      <w:pPr>
        <w:pStyle w:val="10"/>
        <w:adjustRightInd w:val="0"/>
        <w:snapToGrid w:val="0"/>
        <w:spacing w:line="360" w:lineRule="auto"/>
        <w:ind w:firstLine="960" w:firstLineChars="400"/>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14:paraId="40D89916">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10、谈判文件格式</w:t>
      </w:r>
    </w:p>
    <w:p w14:paraId="311C518A">
      <w:pPr>
        <w:pStyle w:val="10"/>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10.1谈判人应按谈判文件中第五部分谈判文件格式填写，谈判供应商认为需加以说明的其它内容可列备注栏。不按谈判文件内容填写或填写不完整视为无效响应。</w:t>
      </w:r>
      <w:r>
        <w:rPr>
          <w:rFonts w:hint="eastAsia" w:cs="宋体"/>
          <w:color w:val="auto"/>
          <w:highlight w:val="none"/>
          <w:lang w:val="en-US" w:eastAsia="zh-CN"/>
        </w:rPr>
        <w:t xml:space="preserve">                 </w:t>
      </w:r>
      <w:r>
        <w:rPr>
          <w:rFonts w:hint="eastAsia" w:ascii="宋体" w:hAnsi="宋体" w:eastAsia="宋体" w:cs="宋体"/>
          <w:color w:val="auto"/>
          <w:highlight w:val="none"/>
          <w:lang w:val="en-US" w:eastAsia="zh-CN"/>
        </w:rPr>
        <w:t>10.2响应文件封面要求: 列明项目名称、采购编号、供应商名称和地址等信息。</w:t>
      </w:r>
    </w:p>
    <w:p w14:paraId="77824113">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11、谈判报价</w:t>
      </w:r>
    </w:p>
    <w:p w14:paraId="017D9777">
      <w:pPr>
        <w:pStyle w:val="36"/>
        <w:numPr>
          <w:ilvl w:val="1"/>
          <w:numId w:val="7"/>
        </w:numPr>
        <w:tabs>
          <w:tab w:val="left" w:pos="939"/>
        </w:tabs>
        <w:adjustRightInd w:val="0"/>
        <w:snapToGrid w:val="0"/>
        <w:spacing w:line="360" w:lineRule="auto"/>
        <w:ind w:left="0" w:firstLine="47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1"/>
          <w:sz w:val="24"/>
          <w:highlight w:val="none"/>
        </w:rPr>
        <w:t>谈判报价为工程交付使用前的所有费用</w:t>
      </w:r>
      <w:r>
        <w:rPr>
          <w:rFonts w:hint="eastAsia" w:ascii="宋体" w:hAnsi="宋体" w:eastAsia="宋体" w:cs="宋体"/>
          <w:color w:val="auto"/>
          <w:sz w:val="24"/>
          <w:highlight w:val="none"/>
        </w:rPr>
        <w:t>（</w:t>
      </w:r>
      <w:r>
        <w:rPr>
          <w:rFonts w:hint="eastAsia" w:ascii="宋体" w:hAnsi="宋体" w:eastAsia="宋体" w:cs="宋体"/>
          <w:color w:val="auto"/>
          <w:spacing w:val="-3"/>
          <w:sz w:val="24"/>
          <w:highlight w:val="none"/>
        </w:rPr>
        <w:t>含材料费、施工费、税金等</w:t>
      </w:r>
      <w:r>
        <w:rPr>
          <w:rFonts w:hint="eastAsia" w:ascii="宋体" w:hAnsi="宋体" w:eastAsia="宋体" w:cs="宋体"/>
          <w:color w:val="auto"/>
          <w:spacing w:val="-12"/>
          <w:sz w:val="24"/>
          <w:highlight w:val="none"/>
        </w:rPr>
        <w:t>），</w:t>
      </w:r>
      <w:r>
        <w:rPr>
          <w:rFonts w:hint="eastAsia" w:ascii="宋体" w:hAnsi="宋体" w:eastAsia="宋体" w:cs="宋体"/>
          <w:color w:val="auto"/>
          <w:sz w:val="24"/>
          <w:highlight w:val="none"/>
        </w:rPr>
        <w:t>以人民币为单位</w:t>
      </w:r>
      <w:r>
        <w:rPr>
          <w:rFonts w:hint="eastAsia" w:ascii="宋体" w:hAnsi="宋体" w:eastAsia="宋体" w:cs="宋体"/>
          <w:color w:val="auto"/>
          <w:sz w:val="24"/>
          <w:szCs w:val="24"/>
          <w:highlight w:val="none"/>
        </w:rPr>
        <w:t>。投标人应当在投标文件中列出完成本项目并通过验收所需的所有各项服务等明细表及全部费用。中标人必须</w:t>
      </w:r>
      <w:r>
        <w:rPr>
          <w:rFonts w:hint="eastAsia" w:cs="宋体"/>
          <w:color w:val="auto"/>
          <w:sz w:val="24"/>
          <w:szCs w:val="24"/>
          <w:highlight w:val="none"/>
          <w:lang w:val="en-US" w:eastAsia="zh-CN"/>
        </w:rPr>
        <w:t>声明</w:t>
      </w:r>
      <w:r>
        <w:rPr>
          <w:rFonts w:hint="eastAsia" w:ascii="宋体" w:hAnsi="宋体" w:eastAsia="宋体" w:cs="宋体"/>
          <w:color w:val="auto"/>
          <w:sz w:val="24"/>
          <w:szCs w:val="24"/>
          <w:highlight w:val="none"/>
        </w:rPr>
        <w:t>确保整体通过用户方及有关主管部门验收,所发生的验收费用由中标人承担；投标人</w:t>
      </w:r>
      <w:r>
        <w:rPr>
          <w:rFonts w:hint="eastAsia" w:cs="宋体"/>
          <w:color w:val="auto"/>
          <w:sz w:val="24"/>
          <w:szCs w:val="24"/>
          <w:highlight w:val="none"/>
          <w:lang w:val="en-US" w:eastAsia="zh-CN"/>
        </w:rPr>
        <w:t>承诺</w:t>
      </w:r>
      <w:r>
        <w:rPr>
          <w:rFonts w:hint="eastAsia" w:ascii="宋体" w:hAnsi="宋体" w:eastAsia="宋体" w:cs="宋体"/>
          <w:color w:val="auto"/>
          <w:sz w:val="24"/>
          <w:szCs w:val="24"/>
          <w:highlight w:val="none"/>
        </w:rPr>
        <w:t>应自行踏勘现场，如投标人因未及时踏勘现场而导致的报价缺项漏项废标、或中标后无法完工，投标人自行承担一切后果。</w:t>
      </w:r>
    </w:p>
    <w:p w14:paraId="184818CD">
      <w:pPr>
        <w:pStyle w:val="36"/>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2207900A">
      <w:pPr>
        <w:pStyle w:val="36"/>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w:t>
      </w:r>
      <w:r>
        <w:rPr>
          <w:rFonts w:hint="eastAsia" w:cs="宋体"/>
          <w:color w:val="auto"/>
          <w:sz w:val="24"/>
          <w:highlight w:val="none"/>
          <w:lang w:val="en-US" w:eastAsia="zh-CN"/>
        </w:rPr>
        <w:t>5</w:t>
      </w:r>
      <w:r>
        <w:rPr>
          <w:rFonts w:hint="eastAsia" w:ascii="宋体" w:hAnsi="宋体" w:eastAsia="宋体" w:cs="宋体"/>
          <w:color w:val="auto"/>
          <w:sz w:val="24"/>
          <w:highlight w:val="none"/>
        </w:rPr>
        <w:t>%作为评审报价。</w:t>
      </w:r>
    </w:p>
    <w:p w14:paraId="63BB813B">
      <w:pPr>
        <w:pStyle w:val="36"/>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小微企业认定：投标人提供小微企业声明函。</w:t>
      </w:r>
    </w:p>
    <w:p w14:paraId="778D8017">
      <w:pPr>
        <w:pStyle w:val="36"/>
        <w:numPr>
          <w:ilvl w:val="0"/>
          <w:numId w:val="0"/>
        </w:numPr>
        <w:tabs>
          <w:tab w:val="left" w:pos="941"/>
        </w:tabs>
        <w:adjustRightInd w:val="0"/>
        <w:snapToGrid w:val="0"/>
        <w:spacing w:line="360" w:lineRule="auto"/>
        <w:ind w:left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11.5网上报价，见周口市公共资源交易中心网站下载中心版块《投标单位-电子投标文件视频制作手册》中的《周口市公共资源交易系统政府采购供应商操作手册》相关规定。</w:t>
      </w:r>
    </w:p>
    <w:p w14:paraId="298D3D8C">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12、谈判供应商资格证明文件</w:t>
      </w:r>
    </w:p>
    <w:p w14:paraId="66115A3D">
      <w:pPr>
        <w:pStyle w:val="36"/>
        <w:numPr>
          <w:ilvl w:val="1"/>
          <w:numId w:val="0"/>
        </w:numPr>
        <w:tabs>
          <w:tab w:val="left" w:pos="934"/>
        </w:tabs>
        <w:adjustRightInd w:val="0"/>
        <w:snapToGrid w:val="0"/>
        <w:spacing w:line="360" w:lineRule="auto"/>
        <w:ind w:left="0" w:leftChars="0" w:firstLine="440" w:firstLineChars="200"/>
        <w:rPr>
          <w:rFonts w:hint="eastAsia" w:ascii="宋体" w:hAnsi="宋体" w:eastAsia="宋体" w:cs="宋体"/>
          <w:color w:val="auto"/>
          <w:sz w:val="24"/>
          <w:highlight w:val="none"/>
        </w:rPr>
      </w:pPr>
      <w:r>
        <w:rPr>
          <w:rFonts w:hint="eastAsia" w:ascii="宋体" w:hAnsi="宋体" w:eastAsia="宋体" w:cs="宋体"/>
          <w:color w:val="auto"/>
          <w:w w:val="100"/>
          <w:sz w:val="22"/>
          <w:szCs w:val="22"/>
          <w:highlight w:val="none"/>
          <w:lang w:val="zh-CN" w:eastAsia="zh-CN" w:bidi="zh-CN"/>
        </w:rPr>
        <w:t>12.1</w:t>
      </w:r>
      <w:r>
        <w:rPr>
          <w:rFonts w:hint="eastAsia" w:ascii="宋体" w:hAnsi="宋体" w:eastAsia="宋体" w:cs="宋体"/>
          <w:color w:val="auto"/>
          <w:sz w:val="24"/>
          <w:highlight w:val="none"/>
        </w:rPr>
        <w:t>谈判供应商资格证明文件，证明谈判供应商是合格的，且一旦其响应被接受，谈判供应商有能力履行合同。</w:t>
      </w:r>
    </w:p>
    <w:p w14:paraId="4F8AEB53">
      <w:pPr>
        <w:pStyle w:val="36"/>
        <w:numPr>
          <w:ilvl w:val="1"/>
          <w:numId w:val="0"/>
        </w:numPr>
        <w:tabs>
          <w:tab w:val="left" w:pos="934"/>
        </w:tabs>
        <w:adjustRightInd w:val="0"/>
        <w:snapToGrid w:val="0"/>
        <w:spacing w:line="360" w:lineRule="auto"/>
        <w:ind w:left="0" w:leftChars="0" w:firstLine="440" w:firstLineChars="200"/>
        <w:jc w:val="both"/>
        <w:rPr>
          <w:rFonts w:hint="eastAsia" w:ascii="宋体" w:hAnsi="宋体" w:eastAsia="宋体" w:cs="宋体"/>
          <w:color w:val="auto"/>
          <w:sz w:val="24"/>
          <w:highlight w:val="none"/>
        </w:rPr>
      </w:pPr>
      <w:r>
        <w:rPr>
          <w:rFonts w:hint="eastAsia" w:ascii="宋体" w:hAnsi="宋体" w:eastAsia="宋体" w:cs="宋体"/>
          <w:color w:val="auto"/>
          <w:w w:val="100"/>
          <w:sz w:val="22"/>
          <w:szCs w:val="22"/>
          <w:highlight w:val="none"/>
          <w:lang w:val="zh-CN" w:eastAsia="zh-CN" w:bidi="zh-CN"/>
        </w:rPr>
        <w:t>12.2</w:t>
      </w:r>
      <w:r>
        <w:rPr>
          <w:rFonts w:hint="eastAsia" w:ascii="宋体" w:hAnsi="宋体" w:eastAsia="宋体" w:cs="宋体"/>
          <w:color w:val="auto"/>
          <w:sz w:val="24"/>
          <w:highlight w:val="none"/>
        </w:rPr>
        <w:t>谈判工程符合谈判文件规定的证明文件，证明谈判供应商提供的施工服务是合格的，且符合国家有关标准、谈判文件规定</w:t>
      </w:r>
    </w:p>
    <w:p w14:paraId="4ECDCF5A">
      <w:pPr>
        <w:pStyle w:val="36"/>
        <w:numPr>
          <w:ilvl w:val="1"/>
          <w:numId w:val="0"/>
        </w:numPr>
        <w:tabs>
          <w:tab w:val="left" w:pos="934"/>
        </w:tabs>
        <w:adjustRightInd w:val="0"/>
        <w:snapToGrid w:val="0"/>
        <w:spacing w:line="360" w:lineRule="auto"/>
        <w:ind w:left="0" w:leftChars="0" w:firstLine="440" w:firstLineChars="200"/>
        <w:jc w:val="both"/>
        <w:rPr>
          <w:rFonts w:hint="eastAsia" w:ascii="宋体" w:hAnsi="宋体" w:eastAsia="宋体" w:cs="宋体"/>
          <w:color w:val="auto"/>
          <w:sz w:val="24"/>
          <w:highlight w:val="none"/>
        </w:rPr>
      </w:pPr>
      <w:r>
        <w:rPr>
          <w:rFonts w:hint="eastAsia" w:ascii="宋体" w:hAnsi="宋体" w:eastAsia="宋体" w:cs="宋体"/>
          <w:color w:val="auto"/>
          <w:w w:val="100"/>
          <w:sz w:val="22"/>
          <w:szCs w:val="22"/>
          <w:highlight w:val="none"/>
          <w:lang w:val="zh-CN" w:eastAsia="zh-CN" w:bidi="zh-CN"/>
        </w:rPr>
        <w:t>12.3</w:t>
      </w:r>
      <w:r>
        <w:rPr>
          <w:rFonts w:hint="eastAsia" w:ascii="宋体" w:hAnsi="宋体" w:eastAsia="宋体" w:cs="宋体"/>
          <w:color w:val="auto"/>
          <w:sz w:val="24"/>
          <w:highlight w:val="none"/>
        </w:rPr>
        <w:t>谈判供应商认为需加以说明的其它内容。</w:t>
      </w:r>
    </w:p>
    <w:p w14:paraId="4BF3558C">
      <w:pPr>
        <w:pStyle w:val="36"/>
        <w:numPr>
          <w:ilvl w:val="1"/>
          <w:numId w:val="0"/>
        </w:numPr>
        <w:tabs>
          <w:tab w:val="left" w:pos="932"/>
        </w:tabs>
        <w:adjustRightInd w:val="0"/>
        <w:snapToGrid w:val="0"/>
        <w:spacing w:line="360" w:lineRule="auto"/>
        <w:ind w:left="0" w:leftChars="0" w:firstLine="440" w:firstLineChars="200"/>
        <w:rPr>
          <w:rFonts w:hint="eastAsia" w:ascii="宋体" w:hAnsi="宋体" w:eastAsia="宋体" w:cs="宋体"/>
          <w:color w:val="auto"/>
          <w:sz w:val="24"/>
          <w:highlight w:val="none"/>
        </w:rPr>
      </w:pPr>
      <w:r>
        <w:rPr>
          <w:rFonts w:hint="eastAsia" w:ascii="宋体" w:hAnsi="宋体" w:eastAsia="宋体" w:cs="宋体"/>
          <w:color w:val="auto"/>
          <w:w w:val="100"/>
          <w:sz w:val="22"/>
          <w:szCs w:val="22"/>
          <w:highlight w:val="none"/>
          <w:lang w:val="zh-CN" w:eastAsia="zh-CN" w:bidi="zh-CN"/>
        </w:rPr>
        <w:t>12.4</w:t>
      </w:r>
      <w:r>
        <w:rPr>
          <w:rFonts w:hint="eastAsia" w:ascii="宋体" w:hAnsi="宋体" w:eastAsia="宋体" w:cs="宋体"/>
          <w:color w:val="auto"/>
          <w:sz w:val="24"/>
          <w:highlight w:val="none"/>
        </w:rPr>
        <w:t>谈判供应商</w:t>
      </w:r>
      <w:r>
        <w:rPr>
          <w:rFonts w:hint="eastAsia" w:cs="宋体"/>
          <w:color w:val="auto"/>
          <w:sz w:val="24"/>
          <w:highlight w:val="none"/>
          <w:lang w:val="en-US" w:eastAsia="zh-CN"/>
        </w:rPr>
        <w:t>须承诺</w:t>
      </w:r>
      <w:r>
        <w:rPr>
          <w:rFonts w:hint="eastAsia" w:ascii="宋体" w:hAnsi="宋体" w:eastAsia="宋体" w:cs="宋体"/>
          <w:color w:val="auto"/>
          <w:sz w:val="24"/>
          <w:highlight w:val="none"/>
        </w:rPr>
        <w:t>有履行合同所需的财务、技术、施工能力。</w:t>
      </w:r>
    </w:p>
    <w:p w14:paraId="0626723D">
      <w:pPr>
        <w:pStyle w:val="36"/>
        <w:numPr>
          <w:ilvl w:val="1"/>
          <w:numId w:val="0"/>
        </w:numPr>
        <w:tabs>
          <w:tab w:val="left" w:pos="934"/>
        </w:tabs>
        <w:adjustRightInd w:val="0"/>
        <w:snapToGrid w:val="0"/>
        <w:spacing w:line="360" w:lineRule="auto"/>
        <w:ind w:left="0" w:leftChars="0" w:firstLine="440" w:firstLineChars="200"/>
        <w:rPr>
          <w:rFonts w:hint="eastAsia" w:ascii="宋体" w:hAnsi="宋体" w:eastAsia="宋体" w:cs="宋体"/>
          <w:color w:val="auto"/>
          <w:sz w:val="24"/>
          <w:highlight w:val="none"/>
        </w:rPr>
      </w:pPr>
      <w:r>
        <w:rPr>
          <w:rFonts w:hint="eastAsia" w:ascii="宋体" w:hAnsi="宋体" w:eastAsia="宋体" w:cs="宋体"/>
          <w:color w:val="auto"/>
          <w:w w:val="100"/>
          <w:sz w:val="22"/>
          <w:szCs w:val="22"/>
          <w:highlight w:val="none"/>
          <w:lang w:val="zh-CN" w:eastAsia="zh-CN" w:bidi="zh-CN"/>
        </w:rPr>
        <w:t>12.5</w:t>
      </w:r>
      <w:r>
        <w:rPr>
          <w:rFonts w:hint="eastAsia" w:ascii="宋体" w:hAnsi="宋体" w:eastAsia="宋体" w:cs="宋体"/>
          <w:color w:val="auto"/>
          <w:sz w:val="24"/>
          <w:highlight w:val="none"/>
        </w:rPr>
        <w:t>谈判供应商有能力履行谈判文件中合同条款和施工要求规定的由谈判供应商履行的服务义务。</w:t>
      </w:r>
    </w:p>
    <w:p w14:paraId="2206E00E">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14:paraId="6F48F44F">
      <w:pPr>
        <w:pStyle w:val="36"/>
        <w:numPr>
          <w:ilvl w:val="1"/>
          <w:numId w:val="0"/>
        </w:numPr>
        <w:tabs>
          <w:tab w:val="left" w:pos="934"/>
        </w:tabs>
        <w:adjustRightInd w:val="0"/>
        <w:snapToGrid w:val="0"/>
        <w:spacing w:line="360" w:lineRule="auto"/>
        <w:ind w:left="0" w:leftChars="0" w:firstLine="480" w:firstLineChars="200"/>
        <w:rPr>
          <w:rFonts w:hint="eastAsia" w:ascii="宋体" w:hAnsi="宋体" w:eastAsia="宋体" w:cs="宋体"/>
          <w:b w:val="0"/>
          <w:bCs w:val="0"/>
          <w:color w:val="auto"/>
          <w:szCs w:val="22"/>
          <w:highlight w:val="none"/>
          <w:lang w:val="en-US"/>
        </w:rPr>
      </w:pPr>
      <w:r>
        <w:rPr>
          <w:rFonts w:hint="eastAsia" w:ascii="宋体" w:hAnsi="宋体" w:eastAsia="宋体" w:cs="宋体"/>
          <w:color w:val="auto"/>
          <w:sz w:val="24"/>
          <w:highlight w:val="none"/>
          <w:lang w:val="en-US"/>
        </w:rPr>
        <w:t>不需要缴纳谈判保证金</w:t>
      </w:r>
    </w:p>
    <w:p w14:paraId="2D3BBAF0">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14:paraId="583E0D40">
      <w:pPr>
        <w:pStyle w:val="36"/>
        <w:numPr>
          <w:ilvl w:val="1"/>
          <w:numId w:val="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谈判响应文件有效期为自谈判之日起60天内，成交的谈判文件其有效期应延续至合同执行结束，有效期短于这个规定期限的谈判供应商将被拒绝。</w:t>
      </w:r>
    </w:p>
    <w:p w14:paraId="318A8819">
      <w:pPr>
        <w:pStyle w:val="36"/>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特殊情况下，</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62B0B421">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15、谈判响应文件的签署及规定</w:t>
      </w:r>
    </w:p>
    <w:p w14:paraId="275BE7D2">
      <w:pPr>
        <w:pStyle w:val="36"/>
        <w:numPr>
          <w:ilvl w:val="1"/>
          <w:numId w:val="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谈判响应文件中不应有加行、涂抹或改写。如有修改错漏处，必须由谈判供应商法定代表人或其委托代理人签字并加盖公章。</w:t>
      </w:r>
    </w:p>
    <w:p w14:paraId="28A4C382">
      <w:pPr>
        <w:pStyle w:val="36"/>
        <w:numPr>
          <w:ilvl w:val="1"/>
          <w:numId w:val="9"/>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电报、电话、传真、电子邮件形式的投标概不接受。</w:t>
      </w:r>
    </w:p>
    <w:p w14:paraId="5A21071A">
      <w:pPr>
        <w:spacing w:line="360" w:lineRule="auto"/>
        <w:ind w:firstLine="480" w:firstLineChars="200"/>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lang w:val="en-US"/>
        </w:rPr>
        <w:t>15.3按照谈判文件规定签署、签章（</w:t>
      </w:r>
      <w:r>
        <w:rPr>
          <w:rFonts w:hint="eastAsia" w:ascii="宋体" w:hAnsi="宋体" w:eastAsia="宋体" w:cs="宋体"/>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highlight w:val="none"/>
          <w:lang w:val="en-US"/>
        </w:rPr>
        <w:t>谈判文件所有要求授权代表签字的位置，</w:t>
      </w:r>
      <w:r>
        <w:rPr>
          <w:rFonts w:hint="eastAsia" w:ascii="宋体" w:hAnsi="宋体" w:eastAsia="宋体" w:cs="宋体"/>
          <w:bCs/>
          <w:color w:val="auto"/>
          <w:sz w:val="24"/>
          <w:highlight w:val="none"/>
        </w:rPr>
        <w:t>授权代表的</w:t>
      </w:r>
      <w:r>
        <w:rPr>
          <w:rFonts w:hint="eastAsia" w:ascii="宋体" w:hAnsi="宋体" w:eastAsia="宋体" w:cs="宋体"/>
          <w:bCs/>
          <w:color w:val="auto"/>
          <w:sz w:val="24"/>
          <w:highlight w:val="none"/>
          <w:lang w:val="en-US"/>
        </w:rPr>
        <w:t>签字手写或机打均可</w:t>
      </w:r>
      <w:r>
        <w:rPr>
          <w:rFonts w:hint="eastAsia" w:ascii="宋体" w:hAnsi="宋体" w:eastAsia="宋体" w:cs="宋体"/>
          <w:bCs/>
          <w:color w:val="auto"/>
          <w:sz w:val="24"/>
          <w:highlight w:val="none"/>
        </w:rPr>
        <w:t>）</w:t>
      </w:r>
      <w:r>
        <w:rPr>
          <w:rFonts w:hint="eastAsia" w:cs="宋体"/>
          <w:bCs/>
          <w:color w:val="auto"/>
          <w:sz w:val="24"/>
          <w:highlight w:val="none"/>
          <w:lang w:eastAsia="zh-CN"/>
        </w:rPr>
        <w:t>。</w:t>
      </w:r>
    </w:p>
    <w:p w14:paraId="02EDC900">
      <w:pPr>
        <w:pStyle w:val="6"/>
        <w:adjustRightInd w:val="0"/>
        <w:snapToGrid w:val="0"/>
        <w:spacing w:line="360" w:lineRule="auto"/>
        <w:ind w:left="0" w:firstLine="602" w:firstLineChars="200"/>
        <w:rPr>
          <w:rFonts w:hint="eastAsia" w:ascii="宋体" w:hAnsi="宋体" w:eastAsia="宋体" w:cs="宋体"/>
          <w:color w:val="auto"/>
          <w:highlight w:val="none"/>
        </w:rPr>
      </w:pPr>
      <w:bookmarkStart w:id="84" w:name="_Toc27164"/>
      <w:bookmarkStart w:id="85" w:name="_Toc15111"/>
      <w:r>
        <w:rPr>
          <w:rFonts w:hint="eastAsia" w:ascii="宋体" w:hAnsi="宋体" w:eastAsia="宋体" w:cs="宋体"/>
          <w:color w:val="auto"/>
          <w:highlight w:val="none"/>
        </w:rPr>
        <w:t>D、谈判响应文件的递交</w:t>
      </w:r>
      <w:bookmarkEnd w:id="84"/>
      <w:bookmarkEnd w:id="85"/>
    </w:p>
    <w:p w14:paraId="6E5E307F">
      <w:pPr>
        <w:pStyle w:val="10"/>
        <w:adjustRightInd w:val="0"/>
        <w:snapToGrid w:val="0"/>
        <w:spacing w:line="360" w:lineRule="auto"/>
        <w:ind w:firstLine="482" w:firstLineChars="200"/>
        <w:jc w:val="both"/>
        <w:rPr>
          <w:rFonts w:hint="eastAsia" w:ascii="宋体" w:hAnsi="宋体" w:eastAsia="宋体" w:cs="宋体"/>
          <w:color w:val="auto"/>
          <w:highlight w:val="none"/>
          <w:lang w:val="en-US"/>
        </w:rPr>
      </w:pPr>
      <w:r>
        <w:rPr>
          <w:rFonts w:hint="eastAsia" w:ascii="宋体" w:hAnsi="宋体" w:eastAsia="宋体" w:cs="宋体"/>
          <w:b/>
          <w:bCs/>
          <w:color w:val="auto"/>
          <w:sz w:val="24"/>
          <w:szCs w:val="24"/>
          <w:highlight w:val="none"/>
          <w:lang w:val="zh-CN" w:eastAsia="zh-CN" w:bidi="zh-CN"/>
        </w:rPr>
        <w:t>16、加密的电子投标文件的递交，</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788D7546">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17、递交谈判响应文件的截止时间</w:t>
      </w:r>
    </w:p>
    <w:p w14:paraId="185EEAD8">
      <w:pPr>
        <w:pStyle w:val="36"/>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14:paraId="59F1F9BB">
      <w:pPr>
        <w:pStyle w:val="36"/>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14:paraId="30DC489F">
      <w:pPr>
        <w:pStyle w:val="36"/>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4964E0E6">
      <w:pPr>
        <w:pStyle w:val="36"/>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补充、修改后的谈判响应文件须</w:t>
      </w:r>
      <w:r>
        <w:rPr>
          <w:rFonts w:hint="eastAsia" w:ascii="宋体" w:hAnsi="宋体" w:eastAsia="宋体" w:cs="宋体"/>
          <w:color w:val="auto"/>
          <w:sz w:val="24"/>
          <w:highlight w:val="none"/>
        </w:rPr>
        <w:t>在投标截止时间前</w:t>
      </w:r>
      <w:r>
        <w:rPr>
          <w:rFonts w:hint="eastAsia" w:ascii="宋体" w:hAnsi="宋体" w:eastAsia="宋体" w:cs="宋体"/>
          <w:color w:val="auto"/>
          <w:sz w:val="24"/>
          <w:highlight w:val="none"/>
          <w:lang w:val="en-US"/>
        </w:rPr>
        <w:t>再</w:t>
      </w:r>
      <w:r>
        <w:rPr>
          <w:rFonts w:hint="eastAsia" w:ascii="宋体" w:hAnsi="宋体" w:eastAsia="宋体" w:cs="宋体"/>
          <w:color w:val="auto"/>
          <w:sz w:val="24"/>
          <w:highlight w:val="none"/>
        </w:rPr>
        <w:t>次成功上传</w:t>
      </w:r>
      <w:r>
        <w:rPr>
          <w:rFonts w:hint="eastAsia" w:ascii="宋体" w:hAnsi="宋体" w:eastAsia="宋体" w:cs="宋体"/>
          <w:color w:val="auto"/>
          <w:sz w:val="24"/>
          <w:highlight w:val="none"/>
          <w:lang w:val="en-US"/>
        </w:rPr>
        <w:t>到网上指定位置</w:t>
      </w:r>
    </w:p>
    <w:p w14:paraId="55C8DCB9">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18、迟交的谈判响应文件</w:t>
      </w:r>
    </w:p>
    <w:p w14:paraId="017E29FD">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18.1在</w:t>
      </w:r>
      <w:r>
        <w:rPr>
          <w:rFonts w:hint="eastAsia" w:ascii="宋体" w:hAnsi="宋体" w:eastAsia="宋体" w:cs="宋体"/>
          <w:color w:val="auto"/>
          <w:highlight w:val="none"/>
          <w:lang w:val="en-US"/>
        </w:rPr>
        <w:t>谈判</w:t>
      </w:r>
      <w:r>
        <w:rPr>
          <w:rFonts w:hint="eastAsia" w:ascii="宋体" w:hAnsi="宋体" w:eastAsia="宋体" w:cs="宋体"/>
          <w:color w:val="auto"/>
          <w:highlight w:val="none"/>
        </w:rPr>
        <w:t>文件要求提交</w:t>
      </w:r>
      <w:r>
        <w:rPr>
          <w:rFonts w:hint="eastAsia" w:ascii="宋体" w:hAnsi="宋体" w:eastAsia="宋体" w:cs="宋体"/>
          <w:color w:val="auto"/>
          <w:highlight w:val="none"/>
          <w:lang w:val="en-US"/>
        </w:rPr>
        <w:t>响应</w:t>
      </w:r>
      <w:r>
        <w:rPr>
          <w:rFonts w:hint="eastAsia" w:ascii="宋体" w:hAnsi="宋体" w:eastAsia="宋体" w:cs="宋体"/>
          <w:color w:val="auto"/>
          <w:highlight w:val="none"/>
        </w:rPr>
        <w:t>文件的截止时间之后制作上传的投标文件为无效投标文件，</w:t>
      </w:r>
      <w:r>
        <w:rPr>
          <w:rFonts w:hint="eastAsia" w:ascii="宋体" w:hAnsi="宋体" w:eastAsia="宋体" w:cs="宋体"/>
          <w:bCs/>
          <w:color w:val="auto"/>
          <w:highlight w:val="none"/>
        </w:rPr>
        <w:t>采购人</w:t>
      </w:r>
      <w:r>
        <w:rPr>
          <w:rFonts w:hint="eastAsia" w:ascii="宋体" w:hAnsi="宋体" w:eastAsia="宋体" w:cs="宋体"/>
          <w:bCs/>
          <w:color w:val="auto"/>
          <w:highlight w:val="none"/>
          <w:lang w:val="en-US"/>
        </w:rPr>
        <w:t>和网上开评标系统</w:t>
      </w:r>
      <w:r>
        <w:rPr>
          <w:rFonts w:hint="eastAsia" w:ascii="宋体" w:hAnsi="宋体" w:eastAsia="宋体" w:cs="宋体"/>
          <w:color w:val="auto"/>
          <w:highlight w:val="none"/>
        </w:rPr>
        <w:t>将拒绝接收。</w:t>
      </w:r>
    </w:p>
    <w:p w14:paraId="00892EE0">
      <w:pPr>
        <w:pStyle w:val="6"/>
        <w:adjustRightInd w:val="0"/>
        <w:snapToGrid w:val="0"/>
        <w:spacing w:line="360" w:lineRule="auto"/>
        <w:ind w:left="0" w:firstLine="602" w:firstLineChars="200"/>
        <w:rPr>
          <w:rFonts w:hint="eastAsia" w:ascii="宋体" w:hAnsi="宋体" w:eastAsia="宋体" w:cs="宋体"/>
          <w:color w:val="auto"/>
          <w:highlight w:val="none"/>
        </w:rPr>
      </w:pPr>
      <w:bookmarkStart w:id="86" w:name="_Toc27909"/>
      <w:bookmarkStart w:id="87" w:name="_Toc13864"/>
      <w:r>
        <w:rPr>
          <w:rFonts w:hint="eastAsia" w:ascii="宋体" w:hAnsi="宋体" w:eastAsia="宋体" w:cs="宋体"/>
          <w:color w:val="auto"/>
          <w:highlight w:val="none"/>
        </w:rPr>
        <w:t>E、开始和谈判</w:t>
      </w:r>
      <w:bookmarkEnd w:id="86"/>
      <w:bookmarkEnd w:id="87"/>
    </w:p>
    <w:p w14:paraId="325195F2">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19、开始</w:t>
      </w:r>
    </w:p>
    <w:p w14:paraId="72DC7362">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本项目施行网上远程开标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14:paraId="7F547668">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19.2</w:t>
      </w:r>
      <w:r>
        <w:rPr>
          <w:rFonts w:hint="eastAsia" w:ascii="宋体" w:hAnsi="宋体" w:eastAsia="宋体" w:cs="宋体"/>
          <w:color w:val="auto"/>
          <w:highlight w:val="none"/>
        </w:rPr>
        <w:t>请各投标人在开标规定时间内进行网上远程响应文件解密，远程响应文件解密程序见“周口市公共资</w:t>
      </w:r>
      <w:r>
        <w:rPr>
          <w:rFonts w:hint="eastAsia" w:ascii="宋体" w:hAnsi="宋体" w:eastAsia="宋体" w:cs="宋体"/>
          <w:color w:val="auto"/>
          <w:spacing w:val="-4"/>
          <w:highlight w:val="none"/>
        </w:rPr>
        <w:t>源电子交易服务平台</w:t>
      </w:r>
      <w:r>
        <w:rPr>
          <w:rFonts w:hint="eastAsia" w:ascii="宋体" w:hAnsi="宋体" w:eastAsia="宋体" w:cs="宋体"/>
          <w:color w:val="auto"/>
          <w:highlight w:val="none"/>
        </w:rPr>
        <w:t>（</w:t>
      </w:r>
      <w:r>
        <w:rPr>
          <w:rFonts w:hint="eastAsia" w:ascii="宋体" w:hAnsi="宋体" w:eastAsia="宋体" w:cs="宋体"/>
          <w:color w:val="auto"/>
          <w:spacing w:val="-20"/>
          <w:highlight w:val="none"/>
        </w:rPr>
        <w:t>网址</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http://jyzx.zhoukou.gov.cn</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）下载</w:t>
      </w:r>
      <w:r>
        <w:rPr>
          <w:rFonts w:hint="eastAsia" w:ascii="宋体" w:hAnsi="宋体" w:eastAsia="宋体" w:cs="宋体"/>
          <w:color w:val="auto"/>
          <w:spacing w:val="-8"/>
          <w:highlight w:val="none"/>
        </w:rPr>
        <w:t>中心</w:t>
      </w:r>
      <w:r>
        <w:rPr>
          <w:rFonts w:hint="eastAsia" w:ascii="宋体" w:hAnsi="宋体" w:eastAsia="宋体" w:cs="宋体"/>
          <w:color w:val="auto"/>
          <w:spacing w:val="3"/>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远程在线解</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密操作手册</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）”。在规定时间内（</w:t>
      </w:r>
      <w:r>
        <w:rPr>
          <w:rFonts w:hint="eastAsia" w:ascii="宋体" w:hAnsi="宋体" w:eastAsia="宋体" w:cs="宋体"/>
          <w:color w:val="auto"/>
          <w:highlight w:val="none"/>
          <w:lang w:val="en-US"/>
        </w:rPr>
        <w:t>半个小时</w:t>
      </w:r>
      <w:r>
        <w:rPr>
          <w:rFonts w:hint="eastAsia" w:ascii="宋体" w:hAnsi="宋体" w:eastAsia="宋体" w:cs="宋体"/>
          <w:color w:val="auto"/>
          <w:highlight w:val="none"/>
        </w:rPr>
        <w:t>）不进行解密的视为不提交响应文件。</w:t>
      </w:r>
    </w:p>
    <w:p w14:paraId="2B6E0DA1">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19.3采购中心</w:t>
      </w:r>
      <w:r>
        <w:rPr>
          <w:rFonts w:hint="eastAsia" w:ascii="宋体" w:hAnsi="宋体" w:eastAsia="宋体" w:cs="宋体"/>
          <w:color w:val="auto"/>
          <w:sz w:val="24"/>
          <w:szCs w:val="24"/>
          <w:highlight w:val="none"/>
        </w:rPr>
        <w:t>项目负责人在</w:t>
      </w:r>
      <w:r>
        <w:rPr>
          <w:rFonts w:hint="eastAsia" w:ascii="宋体" w:hAnsi="宋体" w:eastAsia="宋体" w:cs="宋体"/>
          <w:color w:val="auto"/>
          <w:sz w:val="24"/>
          <w:szCs w:val="24"/>
          <w:highlight w:val="none"/>
          <w:lang w:val="en-US"/>
        </w:rPr>
        <w:t>采购人和财政监督</w:t>
      </w:r>
      <w:r>
        <w:rPr>
          <w:rFonts w:hint="eastAsia" w:ascii="宋体" w:hAnsi="宋体" w:eastAsia="宋体" w:cs="宋体"/>
          <w:color w:val="auto"/>
          <w:sz w:val="24"/>
          <w:szCs w:val="24"/>
          <w:highlight w:val="none"/>
        </w:rPr>
        <w:t>下解密所有投标文件。</w:t>
      </w:r>
      <w:r>
        <w:rPr>
          <w:rFonts w:hint="eastAsia" w:ascii="宋体" w:hAnsi="宋体" w:eastAsia="宋体" w:cs="宋体"/>
          <w:color w:val="auto"/>
          <w:sz w:val="24"/>
          <w:szCs w:val="24"/>
          <w:highlight w:val="none"/>
          <w:lang w:val="en-US"/>
        </w:rPr>
        <w:t>并</w:t>
      </w:r>
      <w:r>
        <w:rPr>
          <w:rFonts w:hint="eastAsia" w:ascii="宋体" w:hAnsi="宋体" w:eastAsia="宋体" w:cs="宋体"/>
          <w:color w:val="auto"/>
          <w:sz w:val="24"/>
          <w:szCs w:val="24"/>
          <w:highlight w:val="none"/>
        </w:rPr>
        <w:t>通过网上开标系统公布投标人名称、投标价格，以及采购中心认为合适的其它详细内容。</w:t>
      </w:r>
    </w:p>
    <w:p w14:paraId="61C5426C">
      <w:pPr>
        <w:pStyle w:val="7"/>
        <w:adjustRightInd w:val="0"/>
        <w:snapToGrid w:val="0"/>
        <w:spacing w:line="360" w:lineRule="auto"/>
        <w:ind w:left="0" w:firstLine="458"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14:paraId="445C5CA0">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将根据所采购工程的特点组建谈判小组，其成员由采购方代</w:t>
      </w:r>
      <w:r>
        <w:rPr>
          <w:rFonts w:hint="eastAsia" w:ascii="宋体" w:hAnsi="宋体" w:eastAsia="宋体" w:cs="宋体"/>
          <w:color w:val="auto"/>
          <w:spacing w:val="-5"/>
          <w:highlight w:val="none"/>
        </w:rPr>
        <w:t>表和技术、经济等方面的专家组成。谈判小组对谈判响应文件进行审查、质疑、</w:t>
      </w:r>
      <w:r>
        <w:rPr>
          <w:rFonts w:hint="eastAsia" w:ascii="宋体" w:hAnsi="宋体" w:eastAsia="宋体" w:cs="宋体"/>
          <w:color w:val="auto"/>
          <w:highlight w:val="none"/>
        </w:rPr>
        <w:t>评估和比较。</w:t>
      </w:r>
    </w:p>
    <w:p w14:paraId="558A24B4">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21、谈判响应文件的审查</w:t>
      </w:r>
    </w:p>
    <w:p w14:paraId="7D762F75">
      <w:pPr>
        <w:pStyle w:val="36"/>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谈判开始后，谈判组织人将组织审查谈判响应文件是否完整，是否有计</w:t>
      </w:r>
      <w:r>
        <w:rPr>
          <w:rFonts w:hint="eastAsia" w:ascii="宋体" w:hAnsi="宋体" w:eastAsia="宋体" w:cs="宋体"/>
          <w:color w:val="auto"/>
          <w:spacing w:val="-1"/>
          <w:sz w:val="24"/>
          <w:highlight w:val="none"/>
        </w:rPr>
        <w:t>算错误，文件是否已恰当地签署。不按谈判文件规定要求的响应为无效响应</w:t>
      </w:r>
      <w:r>
        <w:rPr>
          <w:rFonts w:hint="eastAsia" w:ascii="宋体" w:hAnsi="宋体" w:eastAsia="宋体" w:cs="宋体"/>
          <w:color w:val="auto"/>
          <w:sz w:val="24"/>
          <w:highlight w:val="none"/>
        </w:rPr>
        <w:t>。</w:t>
      </w:r>
    </w:p>
    <w:p w14:paraId="6E0B4F30">
      <w:pPr>
        <w:pStyle w:val="36"/>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w:t>
      </w:r>
    </w:p>
    <w:p w14:paraId="1ADA07ED">
      <w:pPr>
        <w:pStyle w:val="36"/>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307D715">
      <w:pPr>
        <w:pStyle w:val="36"/>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谈判小组判断谈判文件的响应性仅基于谈判响应文件本身内容而不靠外部证据。</w:t>
      </w:r>
    </w:p>
    <w:p w14:paraId="444E6C13">
      <w:pPr>
        <w:pStyle w:val="36"/>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供应商需提供项目负责人及其他相关技术人员</w:t>
      </w:r>
      <w:r>
        <w:rPr>
          <w:rFonts w:hint="eastAsia" w:ascii="宋体" w:hAnsi="宋体" w:eastAsia="宋体" w:cs="宋体"/>
          <w:color w:val="auto"/>
          <w:sz w:val="24"/>
          <w:highlight w:val="none"/>
          <w:lang w:eastAsia="zh-CN"/>
        </w:rPr>
        <w:t>的在岗履职</w:t>
      </w:r>
      <w:r>
        <w:rPr>
          <w:rFonts w:hint="eastAsia" w:ascii="宋体" w:hAnsi="宋体" w:eastAsia="宋体" w:cs="宋体"/>
          <w:color w:val="auto"/>
          <w:sz w:val="24"/>
          <w:highlight w:val="none"/>
          <w:lang w:val="en-US" w:eastAsia="zh-CN"/>
        </w:rPr>
        <w:t>责任书，否则视为不响应竞争性谈判文件实质性内容。</w:t>
      </w:r>
    </w:p>
    <w:p w14:paraId="0D609F21">
      <w:pPr>
        <w:pStyle w:val="36"/>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14:paraId="5E050C30">
      <w:pPr>
        <w:pStyle w:val="36"/>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14:paraId="42128656">
      <w:pPr>
        <w:pStyle w:val="36"/>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供应商不得以任何方式干扰、影响评标工作，供应商对上述做出保证，否则</w:t>
      </w:r>
    </w:p>
    <w:p w14:paraId="6DCF29A5">
      <w:pPr>
        <w:pStyle w:val="36"/>
        <w:numPr>
          <w:ilvl w:val="0"/>
          <w:numId w:val="0"/>
        </w:numPr>
        <w:tabs>
          <w:tab w:val="left" w:pos="941"/>
        </w:tabs>
        <w:adjustRightInd w:val="0"/>
        <w:snapToGrid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视为不响应</w:t>
      </w:r>
      <w:r>
        <w:rPr>
          <w:rFonts w:hint="eastAsia" w:ascii="宋体" w:hAnsi="宋体" w:eastAsia="宋体" w:cs="宋体"/>
          <w:color w:val="auto"/>
          <w:sz w:val="24"/>
          <w:highlight w:val="none"/>
          <w:lang w:val="en-US" w:eastAsia="zh-CN"/>
        </w:rPr>
        <w:t>竞争性谈判</w:t>
      </w:r>
      <w:r>
        <w:rPr>
          <w:rFonts w:hint="eastAsia" w:ascii="宋体" w:hAnsi="宋体" w:eastAsia="宋体" w:cs="宋体"/>
          <w:color w:val="auto"/>
          <w:sz w:val="24"/>
          <w:highlight w:val="none"/>
        </w:rPr>
        <w:t>文件实质性内容。</w:t>
      </w:r>
    </w:p>
    <w:p w14:paraId="4EC36F08">
      <w:pPr>
        <w:pStyle w:val="36"/>
        <w:tabs>
          <w:tab w:val="left" w:pos="819"/>
        </w:tabs>
        <w:adjustRightInd w:val="0"/>
        <w:snapToGrid w:val="0"/>
        <w:spacing w:line="360" w:lineRule="auto"/>
        <w:ind w:left="44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ascii="宋体" w:hAnsi="宋体" w:eastAsia="宋体" w:cs="宋体"/>
          <w:b/>
          <w:bCs/>
          <w:color w:val="auto"/>
          <w:sz w:val="24"/>
          <w:szCs w:val="24"/>
          <w:highlight w:val="none"/>
        </w:rPr>
        <w:t>无效投标</w:t>
      </w:r>
    </w:p>
    <w:p w14:paraId="42CEF15B">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遇到下列情况之一时,投标人的投标将被视为无效投标:</w:t>
      </w:r>
    </w:p>
    <w:p w14:paraId="71102D58">
      <w:pPr>
        <w:pStyle w:val="36"/>
        <w:tabs>
          <w:tab w:val="left" w:pos="1179"/>
        </w:tabs>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21.7.1</w:t>
      </w:r>
      <w:r>
        <w:rPr>
          <w:rFonts w:hint="eastAsia" w:ascii="宋体" w:hAnsi="宋体" w:eastAsia="宋体" w:cs="宋体"/>
          <w:color w:val="auto"/>
          <w:sz w:val="24"/>
          <w:highlight w:val="none"/>
        </w:rPr>
        <w:t>投标文件无投标人公章和法人或者法人委托人的印章或签字的；</w:t>
      </w:r>
    </w:p>
    <w:p w14:paraId="6C8151E5">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rPr>
        <w:t>21.7</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投标文件未按照招标文件规定的格式填写，或者填写的内容不全，或者涂改</w:t>
      </w:r>
    </w:p>
    <w:p w14:paraId="2243606D">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处未加盖投标人公章及法人或法人授权的代理人的印章或签字的。</w:t>
      </w:r>
    </w:p>
    <w:p w14:paraId="7212CAC2">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rPr>
        <w:t>.7.3</w:t>
      </w:r>
      <w:r>
        <w:rPr>
          <w:rFonts w:hint="eastAsia" w:ascii="宋体" w:hAnsi="宋体" w:eastAsia="宋体" w:cs="宋体"/>
          <w:color w:val="auto"/>
          <w:sz w:val="24"/>
          <w:szCs w:val="24"/>
          <w:highlight w:val="none"/>
        </w:rPr>
        <w:t>投标文件中有两个及两个以上的方案进行投标的（招标文件另有规定的除</w:t>
      </w:r>
    </w:p>
    <w:p w14:paraId="6C3C69B5">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w:t>
      </w:r>
    </w:p>
    <w:p w14:paraId="63DCCFD9">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21.7.4</w:t>
      </w:r>
      <w:r>
        <w:rPr>
          <w:rFonts w:hint="eastAsia" w:ascii="宋体" w:hAnsi="宋体" w:eastAsia="宋体" w:cs="宋体"/>
          <w:color w:val="auto"/>
          <w:sz w:val="24"/>
          <w:szCs w:val="24"/>
          <w:highlight w:val="none"/>
        </w:rPr>
        <w:t>投标人资格条件不符合国家有关规定和招标文件要求的，或者拒不按照要求</w:t>
      </w:r>
    </w:p>
    <w:p w14:paraId="5DAEDD1B">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对投标文件进行澄清、说明或者补正的；</w:t>
      </w:r>
    </w:p>
    <w:p w14:paraId="7D83CFC8">
      <w:pPr>
        <w:pStyle w:val="36"/>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21.7.5</w:t>
      </w:r>
      <w:r>
        <w:rPr>
          <w:rFonts w:hint="eastAsia" w:ascii="宋体" w:hAnsi="宋体" w:eastAsia="宋体" w:cs="宋体"/>
          <w:color w:val="auto"/>
          <w:sz w:val="24"/>
          <w:szCs w:val="24"/>
          <w:highlight w:val="none"/>
        </w:rPr>
        <w:t>投标文件附有招标人不能接受的条件的；</w:t>
      </w:r>
    </w:p>
    <w:p w14:paraId="79627F61">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21.7.6</w:t>
      </w:r>
      <w:r>
        <w:rPr>
          <w:rFonts w:hint="eastAsia" w:ascii="宋体" w:hAnsi="宋体" w:eastAsia="宋体" w:cs="宋体"/>
          <w:color w:val="auto"/>
          <w:sz w:val="24"/>
          <w:szCs w:val="24"/>
          <w:highlight w:val="none"/>
        </w:rPr>
        <w:t>投标人以他人名义投标、串通投标、以行贿手段谋取中标或者以弄虚作假等</w:t>
      </w:r>
    </w:p>
    <w:p w14:paraId="7DD129AF">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方式投标的；</w:t>
      </w:r>
    </w:p>
    <w:p w14:paraId="3042E9E5">
      <w:pPr>
        <w:pStyle w:val="36"/>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21.7.7</w:t>
      </w:r>
      <w:r>
        <w:rPr>
          <w:rFonts w:hint="eastAsia" w:ascii="宋体" w:hAnsi="宋体" w:eastAsia="宋体" w:cs="宋体"/>
          <w:color w:val="auto"/>
          <w:sz w:val="24"/>
          <w:szCs w:val="24"/>
          <w:highlight w:val="none"/>
        </w:rPr>
        <w:t>经核实两个或两个以上投标人的投标文件有雷同或有抄袭行为的；</w:t>
      </w:r>
    </w:p>
    <w:p w14:paraId="40545C96">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21.7.8</w:t>
      </w:r>
      <w:r>
        <w:rPr>
          <w:rFonts w:hint="eastAsia" w:ascii="宋体" w:hAnsi="宋体" w:eastAsia="宋体" w:cs="宋体"/>
          <w:color w:val="auto"/>
          <w:sz w:val="24"/>
          <w:szCs w:val="24"/>
          <w:highlight w:val="none"/>
        </w:rPr>
        <w:t>投标人出现技术</w:t>
      </w:r>
      <w:r>
        <w:rPr>
          <w:rFonts w:hint="eastAsia" w:ascii="宋体" w:hAnsi="宋体" w:eastAsia="宋体" w:cs="宋体"/>
          <w:color w:val="auto"/>
          <w:sz w:val="24"/>
          <w:szCs w:val="24"/>
          <w:highlight w:val="none"/>
          <w:lang w:val="en-US"/>
        </w:rPr>
        <w:t>和</w:t>
      </w:r>
      <w:r>
        <w:rPr>
          <w:rFonts w:hint="eastAsia" w:ascii="宋体" w:hAnsi="宋体" w:eastAsia="宋体" w:cs="宋体"/>
          <w:color w:val="auto"/>
          <w:sz w:val="24"/>
          <w:szCs w:val="24"/>
          <w:highlight w:val="none"/>
        </w:rPr>
        <w:t>参数不符合采购要求的及不响应</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文件的；</w:t>
      </w:r>
    </w:p>
    <w:p w14:paraId="5D3DB92F">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21.7.9</w:t>
      </w:r>
      <w:r>
        <w:rPr>
          <w:rFonts w:hint="eastAsia" w:ascii="宋体" w:hAnsi="宋体" w:eastAsia="宋体" w:cs="宋体"/>
          <w:color w:val="auto"/>
          <w:sz w:val="24"/>
          <w:szCs w:val="24"/>
          <w:highlight w:val="none"/>
        </w:rPr>
        <w:t>违反《中华人民共和国政府采购法》等法律的投标；</w:t>
      </w:r>
    </w:p>
    <w:p w14:paraId="2EF3BD8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6FEC1AC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44DDB18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1F3D5C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583FC2C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6608BB83">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4ED7745">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法定代表人</w:t>
      </w:r>
      <w:r>
        <w:rPr>
          <w:rFonts w:hint="eastAsia" w:cs="宋体"/>
          <w:color w:val="auto"/>
          <w:sz w:val="24"/>
          <w:szCs w:val="24"/>
          <w:highlight w:val="none"/>
          <w:lang w:val="en-US" w:eastAsia="zh-CN"/>
        </w:rPr>
        <w:t>或</w:t>
      </w:r>
      <w:r>
        <w:rPr>
          <w:rFonts w:hint="eastAsia" w:ascii="宋体" w:hAnsi="宋体" w:eastAsia="宋体" w:cs="宋体"/>
          <w:color w:val="auto"/>
          <w:sz w:val="24"/>
          <w:szCs w:val="24"/>
          <w:highlight w:val="none"/>
        </w:rPr>
        <w:t>委托代理人未提供</w:t>
      </w:r>
      <w:r>
        <w:rPr>
          <w:rFonts w:hint="eastAsia" w:cs="宋体"/>
          <w:color w:val="auto"/>
          <w:sz w:val="24"/>
          <w:szCs w:val="24"/>
          <w:highlight w:val="none"/>
          <w:lang w:val="en-US" w:eastAsia="zh-CN"/>
        </w:rPr>
        <w:t>社保</w:t>
      </w:r>
      <w:r>
        <w:rPr>
          <w:rFonts w:hint="eastAsia" w:ascii="宋体" w:hAnsi="宋体" w:eastAsia="宋体" w:cs="宋体"/>
          <w:color w:val="auto"/>
          <w:sz w:val="24"/>
          <w:szCs w:val="24"/>
          <w:highlight w:val="none"/>
        </w:rPr>
        <w:t>证明和</w:t>
      </w:r>
      <w:r>
        <w:rPr>
          <w:rFonts w:hint="eastAsia" w:cs="宋体"/>
          <w:color w:val="auto"/>
          <w:sz w:val="24"/>
          <w:szCs w:val="24"/>
          <w:highlight w:val="none"/>
          <w:lang w:val="en-US" w:eastAsia="zh-CN"/>
        </w:rPr>
        <w:t>劳动</w:t>
      </w:r>
      <w:r>
        <w:rPr>
          <w:rFonts w:hint="eastAsia" w:ascii="宋体" w:hAnsi="宋体" w:eastAsia="宋体" w:cs="宋体"/>
          <w:color w:val="auto"/>
          <w:sz w:val="24"/>
          <w:szCs w:val="24"/>
          <w:highlight w:val="none"/>
        </w:rPr>
        <w:t>合同的</w:t>
      </w:r>
      <w:r>
        <w:rPr>
          <w:rFonts w:hint="eastAsia" w:ascii="宋体" w:hAnsi="宋体" w:eastAsia="宋体" w:cs="宋体"/>
          <w:color w:val="auto"/>
          <w:sz w:val="24"/>
          <w:szCs w:val="24"/>
          <w:highlight w:val="none"/>
          <w:lang w:val="en-US" w:bidi="ar-SA"/>
        </w:rPr>
        <w:t>；</w:t>
      </w:r>
    </w:p>
    <w:p w14:paraId="451117C1">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eastAsia="zh-CN" w:bidi="ar-SA"/>
        </w:rPr>
        <w:t>21.7.17</w:t>
      </w:r>
      <w:r>
        <w:rPr>
          <w:rFonts w:hint="eastAsia" w:ascii="宋体" w:hAnsi="宋体" w:eastAsia="宋体" w:cs="宋体"/>
          <w:color w:val="auto"/>
          <w:sz w:val="24"/>
          <w:szCs w:val="24"/>
          <w:highlight w:val="none"/>
          <w:lang w:val="en-US" w:bidi="ar-SA"/>
        </w:rPr>
        <w:t>对投标质量、付款方式无承</w:t>
      </w:r>
      <w:r>
        <w:rPr>
          <w:rFonts w:hint="eastAsia" w:cs="宋体"/>
          <w:color w:val="auto"/>
          <w:sz w:val="24"/>
          <w:szCs w:val="24"/>
          <w:highlight w:val="none"/>
          <w:lang w:val="en-US" w:eastAsia="zh-CN" w:bidi="ar-SA"/>
        </w:rPr>
        <w:t xml:space="preserve"> </w:t>
      </w:r>
      <w:r>
        <w:rPr>
          <w:rFonts w:hint="eastAsia" w:ascii="宋体" w:hAnsi="宋体" w:eastAsia="宋体" w:cs="宋体"/>
          <w:color w:val="auto"/>
          <w:sz w:val="24"/>
          <w:szCs w:val="24"/>
          <w:highlight w:val="none"/>
          <w:lang w:val="en-US" w:bidi="ar-SA"/>
        </w:rPr>
        <w:t>诺的；</w:t>
      </w:r>
    </w:p>
    <w:p w14:paraId="5781E370">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21.7.18未提供经会计师事务所或审计机构审计的财务会计报表，包括资产负债</w:t>
      </w:r>
    </w:p>
    <w:p w14:paraId="7AE65665">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eastAsia="zh-CN" w:bidi="ar-SA"/>
        </w:rPr>
        <w:t>表、现金流量表、利润表和财务情况说明书；</w:t>
      </w:r>
    </w:p>
    <w:p w14:paraId="19F92F29">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cs="宋体"/>
          <w:color w:val="auto"/>
          <w:sz w:val="24"/>
          <w:szCs w:val="24"/>
          <w:highlight w:val="none"/>
          <w:lang w:val="en-US" w:eastAsia="zh-CN"/>
        </w:rPr>
        <w:t>19</w:t>
      </w:r>
      <w:r>
        <w:rPr>
          <w:rFonts w:hint="eastAsia" w:ascii="宋体" w:hAnsi="宋体" w:eastAsia="宋体" w:cs="宋体"/>
          <w:color w:val="auto"/>
          <w:sz w:val="24"/>
          <w:szCs w:val="24"/>
          <w:highlight w:val="none"/>
        </w:rPr>
        <w:t>其它未响应招标文件而可能导致废标；</w:t>
      </w:r>
    </w:p>
    <w:p w14:paraId="1FBBA890">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cs="宋体"/>
          <w:color w:val="auto"/>
          <w:sz w:val="24"/>
          <w:szCs w:val="24"/>
          <w:highlight w:val="none"/>
          <w:lang w:val="en-US" w:eastAsia="zh-CN"/>
        </w:rPr>
        <w:t>20</w:t>
      </w:r>
      <w:r>
        <w:rPr>
          <w:rFonts w:hint="eastAsia" w:ascii="宋体" w:hAnsi="宋体" w:eastAsia="宋体" w:cs="宋体"/>
          <w:color w:val="auto"/>
          <w:sz w:val="24"/>
          <w:szCs w:val="24"/>
          <w:highlight w:val="none"/>
        </w:rPr>
        <w:t>所有投标人的投标报价均超出采购人预算的；</w:t>
      </w:r>
    </w:p>
    <w:p w14:paraId="5F83F279">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w:t>
      </w:r>
      <w:r>
        <w:rPr>
          <w:rFonts w:hint="eastAsia" w:cs="宋体"/>
          <w:color w:val="auto"/>
          <w:sz w:val="24"/>
          <w:szCs w:val="24"/>
          <w:highlight w:val="none"/>
          <w:lang w:val="en-US" w:eastAsia="zh-CN"/>
        </w:rPr>
        <w:t>21</w:t>
      </w:r>
      <w:r>
        <w:rPr>
          <w:rFonts w:hint="eastAsia" w:ascii="宋体" w:hAnsi="宋体" w:eastAsia="宋体" w:cs="宋体"/>
          <w:color w:val="auto"/>
          <w:sz w:val="24"/>
          <w:szCs w:val="24"/>
          <w:highlight w:val="none"/>
        </w:rPr>
        <w:t>具备合格投标人资格的公司不能将其资格授予下属公司使用参与投标</w:t>
      </w:r>
      <w:r>
        <w:rPr>
          <w:rFonts w:hint="eastAsia" w:ascii="宋体" w:hAnsi="宋体" w:eastAsia="宋体" w:cs="宋体"/>
          <w:color w:val="auto"/>
          <w:sz w:val="24"/>
          <w:szCs w:val="24"/>
          <w:highlight w:val="none"/>
          <w:lang w:val="en-US"/>
        </w:rPr>
        <w:t>的；</w:t>
      </w:r>
    </w:p>
    <w:p w14:paraId="40D5B430">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22、谈判文响应件的澄清</w:t>
      </w:r>
    </w:p>
    <w:p w14:paraId="24BDB301">
      <w:pPr>
        <w:pStyle w:val="36"/>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587088A">
      <w:pPr>
        <w:pStyle w:val="36"/>
        <w:numPr>
          <w:ilvl w:val="1"/>
          <w:numId w:val="12"/>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重要澄清的答复应是书面的，并由法定代表人或其委托代理人签字。</w:t>
      </w:r>
    </w:p>
    <w:p w14:paraId="70CD0606">
      <w:pPr>
        <w:pStyle w:val="36"/>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谈判供应商的澄清文件是其谈判响应文件的组成部分，并取代谈判响应文件中被澄清的部分。</w:t>
      </w:r>
    </w:p>
    <w:p w14:paraId="5C53C66D">
      <w:pPr>
        <w:pStyle w:val="36"/>
        <w:numPr>
          <w:ilvl w:val="1"/>
          <w:numId w:val="12"/>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谈判响应文件的澄清不得对谈判响应内容进行实质性修改。</w:t>
      </w:r>
    </w:p>
    <w:p w14:paraId="79EA4B41">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14:paraId="6C5EC7FF">
      <w:pPr>
        <w:pStyle w:val="36"/>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14:paraId="69CED1A4">
      <w:pPr>
        <w:pStyle w:val="36"/>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14:paraId="7C18021D">
      <w:pPr>
        <w:pStyle w:val="7"/>
        <w:tabs>
          <w:tab w:val="left" w:pos="944"/>
        </w:tabs>
        <w:adjustRightInd w:val="0"/>
        <w:snapToGrid w:val="0"/>
        <w:spacing w:line="360" w:lineRule="auto"/>
        <w:ind w:left="440" w:left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14:paraId="1DAB674C">
      <w:pPr>
        <w:pStyle w:val="36"/>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采用最低价评审法。</w:t>
      </w:r>
      <w:r>
        <w:rPr>
          <w:rFonts w:hint="eastAsia" w:ascii="宋体" w:hAnsi="宋体" w:eastAsia="宋体" w:cs="宋体"/>
          <w:color w:val="auto"/>
          <w:sz w:val="24"/>
          <w:highlight w:val="none"/>
        </w:rPr>
        <w:t>响应文件满足谈判文件全部实质性要求的且报价最低的谈判供</w:t>
      </w:r>
    </w:p>
    <w:p w14:paraId="063BE939">
      <w:pPr>
        <w:pStyle w:val="36"/>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应商为中标人。</w:t>
      </w:r>
    </w:p>
    <w:p w14:paraId="195F9193">
      <w:pPr>
        <w:pStyle w:val="36"/>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258632C3">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通过资格审查和符合性审查的供应商须在谈判小组设定的时间内使用本单位CA证书在网上进行二次（多次）报价。</w:t>
      </w:r>
    </w:p>
    <w:p w14:paraId="1244116C">
      <w:pPr>
        <w:pStyle w:val="45"/>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bidi="zh-CN"/>
        </w:rPr>
        <w:t>注：开标后请供应商在计算前等待报价。</w:t>
      </w:r>
    </w:p>
    <w:p w14:paraId="2FF06BD0">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14:paraId="0C4C828B">
      <w:pPr>
        <w:pStyle w:val="36"/>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F71B40B">
      <w:pPr>
        <w:pStyle w:val="36"/>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3830C148">
      <w:pPr>
        <w:pStyle w:val="36"/>
        <w:numPr>
          <w:ilvl w:val="1"/>
          <w:numId w:val="14"/>
        </w:numPr>
        <w:tabs>
          <w:tab w:val="left" w:pos="934"/>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为保证谈判的公正性，谈判后直至授予成交供应商合同，谈判小组成员不得与谈判供应商私下交换意见。</w:t>
      </w:r>
    </w:p>
    <w:p w14:paraId="42B08A89">
      <w:pPr>
        <w:pStyle w:val="36"/>
        <w:numPr>
          <w:ilvl w:val="1"/>
          <w:numId w:val="14"/>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在谈判过程中，如有谈判供应商联合故意抬高报价或其他不正当行为，谈判组织人有权终止谈判。</w:t>
      </w:r>
    </w:p>
    <w:p w14:paraId="018EE720">
      <w:pPr>
        <w:pStyle w:val="6"/>
        <w:adjustRightInd w:val="0"/>
        <w:snapToGrid w:val="0"/>
        <w:spacing w:line="360" w:lineRule="auto"/>
        <w:ind w:left="0" w:firstLine="572" w:firstLineChars="200"/>
        <w:rPr>
          <w:rFonts w:hint="eastAsia" w:ascii="宋体" w:hAnsi="宋体" w:eastAsia="宋体" w:cs="宋体"/>
          <w:color w:val="auto"/>
          <w:highlight w:val="none"/>
        </w:rPr>
      </w:pPr>
      <w:bookmarkStart w:id="88" w:name="_Toc7115"/>
      <w:bookmarkStart w:id="89" w:name="_Toc3208"/>
      <w:r>
        <w:rPr>
          <w:rFonts w:hint="eastAsia" w:ascii="宋体" w:hAnsi="宋体" w:eastAsia="宋体" w:cs="宋体"/>
          <w:color w:val="auto"/>
          <w:w w:val="95"/>
          <w:highlight w:val="none"/>
        </w:rPr>
        <w:t>F、授予合同</w:t>
      </w:r>
      <w:bookmarkEnd w:id="88"/>
      <w:bookmarkEnd w:id="89"/>
    </w:p>
    <w:p w14:paraId="4890B3EB">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25、成交原则</w:t>
      </w:r>
    </w:p>
    <w:p w14:paraId="25207FB8">
      <w:pPr>
        <w:pStyle w:val="36"/>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严格按照谈判文件的要求和条件进行谈判，择优确定成交供应商。</w:t>
      </w:r>
    </w:p>
    <w:p w14:paraId="3EF4725A">
      <w:pPr>
        <w:pStyle w:val="36"/>
        <w:numPr>
          <w:ilvl w:val="1"/>
          <w:numId w:val="15"/>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本次谈判，合同将授予符合谈判文件要求，能提供最佳服务、综合评价最优且报价最低的谈判供应商。</w:t>
      </w:r>
    </w:p>
    <w:p w14:paraId="18889C55">
      <w:pPr>
        <w:pStyle w:val="7"/>
        <w:numPr>
          <w:ilvl w:val="0"/>
          <w:numId w:val="0"/>
        </w:numPr>
        <w:adjustRightInd w:val="0"/>
        <w:snapToGrid w:val="0"/>
        <w:spacing w:line="360" w:lineRule="auto"/>
        <w:ind w:left="0" w:leftChars="0" w:firstLine="482" w:firstLineChars="200"/>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val="zh-CN" w:eastAsia="zh-CN" w:bidi="zh-CN"/>
        </w:rPr>
        <w:t>26、</w:t>
      </w:r>
      <w:r>
        <w:rPr>
          <w:rFonts w:hint="eastAsia" w:ascii="宋体" w:hAnsi="宋体" w:eastAsia="宋体" w:cs="宋体"/>
          <w:color w:val="auto"/>
          <w:highlight w:val="none"/>
        </w:rPr>
        <w:t>成交通知</w:t>
      </w:r>
    </w:p>
    <w:p w14:paraId="5E9D0DA5">
      <w:pPr>
        <w:pStyle w:val="36"/>
        <w:numPr>
          <w:ilvl w:val="0"/>
          <w:numId w:val="0"/>
        </w:numPr>
        <w:tabs>
          <w:tab w:val="left" w:pos="939"/>
        </w:tabs>
        <w:adjustRightInd w:val="0"/>
        <w:snapToGrid w:val="0"/>
        <w:spacing w:line="360" w:lineRule="auto"/>
        <w:ind w:left="0" w:leftChars="0" w:firstLine="240" w:firstLineChars="100"/>
        <w:jc w:val="left"/>
        <w:rPr>
          <w:rFonts w:hint="eastAsia" w:ascii="宋体" w:hAnsi="宋体" w:eastAsia="宋体" w:cs="宋体"/>
          <w:color w:val="auto"/>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在成交公告后请采购人登录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576513A0">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27、质疑处理</w:t>
      </w:r>
    </w:p>
    <w:p w14:paraId="2A069ACD">
      <w:pPr>
        <w:pStyle w:val="36"/>
        <w:numPr>
          <w:ilvl w:val="1"/>
          <w:numId w:val="16"/>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相关法律、法规的规定程序向采购人进行质疑，但须对质疑内容的真实性承担责任。</w:t>
      </w:r>
    </w:p>
    <w:p w14:paraId="030EA5F6">
      <w:pPr>
        <w:pStyle w:val="36"/>
        <w:numPr>
          <w:ilvl w:val="1"/>
          <w:numId w:val="16"/>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157BD2AC">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28、签订合同</w:t>
      </w:r>
    </w:p>
    <w:p w14:paraId="3485EB28">
      <w:pPr>
        <w:pStyle w:val="36"/>
        <w:numPr>
          <w:ilvl w:val="1"/>
          <w:numId w:val="1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14:paraId="60D6CA59">
      <w:pPr>
        <w:pStyle w:val="36"/>
        <w:numPr>
          <w:ilvl w:val="1"/>
          <w:numId w:val="17"/>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14:paraId="572E3BCA">
      <w:pPr>
        <w:pStyle w:val="36"/>
        <w:numPr>
          <w:ilvl w:val="1"/>
          <w:numId w:val="17"/>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谈判组织人签发的成交通知书、谈判文件、成交供应商的谈判响</w:t>
      </w:r>
      <w:r>
        <w:rPr>
          <w:rFonts w:hint="eastAsia" w:ascii="宋体" w:hAnsi="宋体" w:eastAsia="宋体" w:cs="宋体"/>
          <w:color w:val="auto"/>
          <w:sz w:val="24"/>
          <w:highlight w:val="none"/>
          <w:lang w:val="en-US"/>
        </w:rPr>
        <w:t>应文件</w:t>
      </w:r>
      <w:bookmarkStart w:id="90" w:name="_bookmark4"/>
      <w:bookmarkEnd w:id="90"/>
      <w:r>
        <w:rPr>
          <w:rFonts w:hint="eastAsia" w:ascii="宋体" w:hAnsi="宋体" w:eastAsia="宋体" w:cs="宋体"/>
          <w:color w:val="auto"/>
          <w:sz w:val="24"/>
          <w:highlight w:val="none"/>
          <w:lang w:val="en-US"/>
        </w:rPr>
        <w:t>及其澄清文件等，均为签定合同的依据。</w:t>
      </w:r>
    </w:p>
    <w:p w14:paraId="2F0ECCCD">
      <w:pPr>
        <w:pStyle w:val="36"/>
        <w:numPr>
          <w:ilvl w:val="1"/>
          <w:numId w:val="1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CECF382">
      <w:pPr>
        <w:pStyle w:val="36"/>
        <w:numPr>
          <w:ilvl w:val="1"/>
          <w:numId w:val="1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14:paraId="4B34383B">
      <w:pPr>
        <w:pStyle w:val="36"/>
        <w:numPr>
          <w:ilvl w:val="1"/>
          <w:numId w:val="17"/>
        </w:numPr>
        <w:tabs>
          <w:tab w:val="left" w:pos="941"/>
        </w:tabs>
        <w:adjustRightInd w:val="0"/>
        <w:snapToGrid w:val="0"/>
        <w:spacing w:line="360" w:lineRule="auto"/>
        <w:ind w:left="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14:paraId="09053D7C">
      <w:pPr>
        <w:pStyle w:val="7"/>
        <w:numPr>
          <w:ilvl w:val="0"/>
          <w:numId w:val="0"/>
        </w:numPr>
        <w:adjustRightInd w:val="0"/>
        <w:snapToGrid w:val="0"/>
        <w:spacing w:line="360" w:lineRule="auto"/>
        <w:ind w:left="0" w:leftChars="0" w:firstLine="482"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29</w:t>
      </w:r>
      <w:r>
        <w:rPr>
          <w:rFonts w:hint="eastAsia" w:ascii="宋体" w:hAnsi="宋体" w:eastAsia="宋体" w:cs="宋体"/>
          <w:color w:val="auto"/>
          <w:highlight w:val="none"/>
        </w:rPr>
        <w:t>.未尽事宜</w:t>
      </w:r>
    </w:p>
    <w:p w14:paraId="246C60EA">
      <w:pPr>
        <w:spacing w:line="360" w:lineRule="auto"/>
        <w:ind w:firstLine="549"/>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29.1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14:paraId="07B0673E">
      <w:pPr>
        <w:pStyle w:val="7"/>
        <w:numPr>
          <w:ilvl w:val="0"/>
          <w:numId w:val="0"/>
        </w:numPr>
        <w:adjustRightInd w:val="0"/>
        <w:snapToGrid w:val="0"/>
        <w:spacing w:line="360" w:lineRule="auto"/>
        <w:ind w:left="0" w:leftChars="0" w:firstLine="482"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30</w:t>
      </w:r>
      <w:r>
        <w:rPr>
          <w:rFonts w:hint="eastAsia" w:ascii="宋体" w:hAnsi="宋体" w:eastAsia="宋体" w:cs="宋体"/>
          <w:color w:val="auto"/>
          <w:highlight w:val="none"/>
        </w:rPr>
        <w:t>.解释权</w:t>
      </w:r>
    </w:p>
    <w:p w14:paraId="09816CD7">
      <w:pPr>
        <w:pStyle w:val="17"/>
        <w:ind w:firstLine="480" w:firstLineChars="200"/>
        <w:rPr>
          <w:rFonts w:hint="eastAsia" w:ascii="宋体" w:hAnsi="宋体" w:eastAsia="宋体" w:cs="宋体"/>
          <w:color w:val="auto"/>
          <w:highlight w:val="none"/>
        </w:rPr>
        <w:sectPr>
          <w:pgSz w:w="11850" w:h="16790"/>
          <w:pgMar w:top="1560" w:right="1180" w:bottom="920" w:left="1580" w:header="0" w:footer="721" w:gutter="0"/>
          <w:cols w:space="720" w:num="1"/>
        </w:sect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谈判</w:t>
      </w:r>
      <w:r>
        <w:rPr>
          <w:rFonts w:hint="eastAsia" w:ascii="宋体" w:hAnsi="宋体" w:eastAsia="宋体" w:cs="宋体"/>
          <w:bCs/>
          <w:color w:val="auto"/>
          <w:sz w:val="24"/>
          <w:highlight w:val="none"/>
        </w:rPr>
        <w:t>文件的</w:t>
      </w:r>
      <w:r>
        <w:rPr>
          <w:rFonts w:hint="eastAsia" w:ascii="宋体" w:hAnsi="宋体" w:eastAsia="宋体" w:cs="宋体"/>
          <w:bCs/>
          <w:color w:val="auto"/>
          <w:sz w:val="24"/>
          <w:highlight w:val="none"/>
          <w:lang w:val="en-US"/>
        </w:rPr>
        <w:t>解释权属于采购人。</w:t>
      </w:r>
    </w:p>
    <w:p w14:paraId="20E6CFCC">
      <w:pPr>
        <w:pStyle w:val="4"/>
        <w:numPr>
          <w:ilvl w:val="0"/>
          <w:numId w:val="0"/>
        </w:numPr>
        <w:bidi w:val="0"/>
        <w:ind w:left="592" w:leftChars="0" w:right="985" w:rightChars="0"/>
        <w:rPr>
          <w:rFonts w:hint="eastAsia" w:ascii="宋体" w:hAnsi="宋体" w:eastAsia="宋体" w:cs="宋体"/>
          <w:color w:val="auto"/>
          <w:sz w:val="32"/>
          <w:szCs w:val="32"/>
          <w:highlight w:val="none"/>
        </w:rPr>
      </w:pPr>
      <w:bookmarkStart w:id="91" w:name="第五部分__谈判文件格式"/>
      <w:bookmarkEnd w:id="91"/>
      <w:bookmarkStart w:id="92" w:name="_Toc15418"/>
      <w:r>
        <w:rPr>
          <w:rFonts w:hint="eastAsia" w:ascii="宋体" w:hAnsi="宋体" w:eastAsia="宋体" w:cs="宋体"/>
          <w:color w:val="auto"/>
          <w:sz w:val="32"/>
          <w:szCs w:val="32"/>
          <w:highlight w:val="none"/>
        </w:rPr>
        <w:t>第五部分</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谈判文件格式</w:t>
      </w:r>
      <w:bookmarkEnd w:id="92"/>
    </w:p>
    <w:p w14:paraId="18460558">
      <w:pPr>
        <w:pStyle w:val="10"/>
        <w:rPr>
          <w:rFonts w:hint="eastAsia" w:ascii="宋体" w:hAnsi="宋体" w:eastAsia="宋体" w:cs="宋体"/>
          <w:b/>
          <w:color w:val="auto"/>
          <w:sz w:val="20"/>
          <w:highlight w:val="none"/>
        </w:rPr>
      </w:pPr>
    </w:p>
    <w:p w14:paraId="63E9A6C0">
      <w:pPr>
        <w:pStyle w:val="10"/>
        <w:spacing w:before="7"/>
        <w:rPr>
          <w:rFonts w:hint="eastAsia" w:ascii="宋体" w:hAnsi="宋体" w:eastAsia="宋体" w:cs="宋体"/>
          <w:b/>
          <w:color w:val="auto"/>
          <w:sz w:val="19"/>
          <w:highlight w:val="none"/>
        </w:rPr>
      </w:pPr>
    </w:p>
    <w:p w14:paraId="3D70BC2C">
      <w:pPr>
        <w:rPr>
          <w:rFonts w:hint="eastAsia" w:ascii="宋体" w:hAnsi="宋体" w:eastAsia="宋体" w:cs="宋体"/>
          <w:color w:val="auto"/>
          <w:sz w:val="19"/>
          <w:highlight w:val="none"/>
        </w:rPr>
        <w:sectPr>
          <w:pgSz w:w="11850" w:h="16790"/>
          <w:pgMar w:top="1400" w:right="1180" w:bottom="920" w:left="1580" w:header="0" w:footer="721" w:gutter="0"/>
          <w:cols w:space="720" w:num="1"/>
        </w:sectPr>
      </w:pPr>
    </w:p>
    <w:p w14:paraId="6E33CC07">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14:paraId="6F88E614">
      <w:pPr>
        <w:spacing w:before="62"/>
        <w:ind w:left="218"/>
        <w:rPr>
          <w:rFonts w:hint="eastAsia" w:ascii="宋体" w:hAnsi="宋体" w:eastAsia="宋体" w:cs="宋体"/>
          <w:color w:val="auto"/>
          <w:sz w:val="28"/>
          <w:highlight w:val="none"/>
        </w:rPr>
      </w:pPr>
      <w:r>
        <w:rPr>
          <w:rFonts w:hint="eastAsia" w:ascii="宋体" w:hAnsi="宋体" w:eastAsia="宋体" w:cs="宋体"/>
          <w:color w:val="auto"/>
          <w:sz w:val="28"/>
          <w:highlight w:val="none"/>
        </w:rPr>
        <w:t>附件</w:t>
      </w:r>
      <w:r>
        <w:rPr>
          <w:rFonts w:hint="eastAsia" w:ascii="宋体" w:hAnsi="宋体" w:eastAsia="宋体" w:cs="宋体"/>
          <w:color w:val="auto"/>
          <w:sz w:val="28"/>
          <w:highlight w:val="none"/>
          <w:lang w:val="en-US" w:eastAsia="zh-CN"/>
        </w:rPr>
        <w:t>一</w:t>
      </w:r>
      <w:r>
        <w:rPr>
          <w:rFonts w:hint="eastAsia" w:ascii="宋体" w:hAnsi="宋体" w:eastAsia="宋体" w:cs="宋体"/>
          <w:color w:val="auto"/>
          <w:sz w:val="28"/>
          <w:highlight w:val="none"/>
        </w:rPr>
        <w:t>：</w:t>
      </w:r>
    </w:p>
    <w:p w14:paraId="0A5A32B8">
      <w:pPr>
        <w:pStyle w:val="10"/>
        <w:spacing w:before="12"/>
        <w:rPr>
          <w:rFonts w:hint="eastAsia" w:ascii="宋体" w:hAnsi="宋体" w:eastAsia="宋体" w:cs="宋体"/>
          <w:color w:val="auto"/>
          <w:sz w:val="32"/>
          <w:highlight w:val="none"/>
        </w:rPr>
      </w:pPr>
      <w:r>
        <w:rPr>
          <w:rFonts w:hint="eastAsia" w:ascii="宋体" w:hAnsi="宋体" w:eastAsia="宋体" w:cs="宋体"/>
          <w:color w:val="auto"/>
          <w:highlight w:val="none"/>
        </w:rPr>
        <w:br w:type="column"/>
      </w:r>
    </w:p>
    <w:p w14:paraId="66FDCB9E">
      <w:pPr>
        <w:pStyle w:val="6"/>
        <w:adjustRightInd w:val="0"/>
        <w:snapToGrid w:val="0"/>
        <w:spacing w:line="360" w:lineRule="auto"/>
        <w:ind w:left="0" w:firstLine="611" w:firstLineChars="200"/>
        <w:rPr>
          <w:rFonts w:hint="eastAsia" w:ascii="宋体" w:hAnsi="宋体" w:eastAsia="宋体" w:cs="宋体"/>
          <w:b/>
          <w:color w:val="auto"/>
          <w:sz w:val="32"/>
          <w:szCs w:val="32"/>
          <w:highlight w:val="none"/>
        </w:rPr>
      </w:pPr>
      <w:r>
        <w:rPr>
          <w:rFonts w:hint="eastAsia" w:ascii="宋体" w:hAnsi="宋体" w:eastAsia="宋体" w:cs="宋体"/>
          <w:color w:val="auto"/>
          <w:w w:val="95"/>
          <w:sz w:val="32"/>
          <w:szCs w:val="32"/>
          <w:highlight w:val="none"/>
        </w:rPr>
        <w:t>谈判响应函</w:t>
      </w:r>
    </w:p>
    <w:p w14:paraId="5862C088">
      <w:pPr>
        <w:rPr>
          <w:rFonts w:hint="eastAsia" w:ascii="宋体" w:hAnsi="宋体" w:eastAsia="宋体" w:cs="宋体"/>
          <w:color w:val="auto"/>
          <w:sz w:val="32"/>
          <w:highlight w:val="none"/>
        </w:rPr>
        <w:sectPr>
          <w:type w:val="continuous"/>
          <w:pgSz w:w="11850" w:h="16790"/>
          <w:pgMar w:top="1600" w:right="1180" w:bottom="920" w:left="1580" w:header="720" w:footer="720" w:gutter="0"/>
          <w:cols w:equalWidth="0" w:num="2">
            <w:col w:w="1382" w:space="1943"/>
            <w:col w:w="5765"/>
          </w:cols>
        </w:sectPr>
      </w:pPr>
    </w:p>
    <w:p w14:paraId="36003312">
      <w:pPr>
        <w:pStyle w:val="10"/>
        <w:spacing w:before="4"/>
        <w:rPr>
          <w:rFonts w:hint="eastAsia" w:ascii="宋体" w:hAnsi="宋体" w:eastAsia="宋体" w:cs="宋体"/>
          <w:b/>
          <w:color w:val="auto"/>
          <w:sz w:val="16"/>
          <w:highlight w:val="none"/>
        </w:rPr>
      </w:pPr>
    </w:p>
    <w:p w14:paraId="5522C175">
      <w:pPr>
        <w:pStyle w:val="10"/>
        <w:spacing w:before="66"/>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致:周口市公共资源交易中心</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政府采购中心</w:t>
      </w:r>
      <w:r>
        <w:rPr>
          <w:rFonts w:hint="eastAsia" w:ascii="宋体" w:hAnsi="宋体" w:eastAsia="宋体" w:cs="宋体"/>
          <w:color w:val="auto"/>
          <w:highlight w:val="none"/>
          <w:lang w:val="en-US" w:eastAsia="zh-CN"/>
        </w:rPr>
        <w:t>)</w:t>
      </w:r>
    </w:p>
    <w:p w14:paraId="6537E982">
      <w:pPr>
        <w:pStyle w:val="10"/>
        <w:spacing w:before="66"/>
        <w:ind w:left="218" w:firstLine="248" w:firstLineChars="100"/>
        <w:rPr>
          <w:rFonts w:hint="eastAsia" w:ascii="宋体" w:hAnsi="宋体" w:eastAsia="宋体" w:cs="宋体"/>
          <w:color w:val="auto"/>
          <w:highlight w:val="none"/>
        </w:rPr>
      </w:pPr>
      <w:r>
        <w:rPr>
          <w:rFonts w:hint="eastAsia" w:ascii="宋体" w:hAnsi="宋体" w:eastAsia="宋体" w:cs="宋体"/>
          <w:color w:val="auto"/>
          <w:spacing w:val="4"/>
          <w:highlight w:val="none"/>
        </w:rPr>
        <w:t>根据贵方</w:t>
      </w:r>
      <w:r>
        <w:rPr>
          <w:rFonts w:hint="eastAsia" w:ascii="宋体" w:hAnsi="宋体" w:eastAsia="宋体" w:cs="宋体"/>
          <w:color w:val="auto"/>
          <w:highlight w:val="none"/>
        </w:rPr>
        <w:t>政</w:t>
      </w:r>
      <w:r>
        <w:rPr>
          <w:rFonts w:hint="eastAsia" w:ascii="宋体" w:hAnsi="宋体" w:eastAsia="宋体" w:cs="宋体"/>
          <w:color w:val="auto"/>
          <w:spacing w:val="4"/>
          <w:highlight w:val="none"/>
        </w:rPr>
        <w:t>府</w:t>
      </w:r>
      <w:r>
        <w:rPr>
          <w:rFonts w:hint="eastAsia" w:ascii="宋体" w:hAnsi="宋体" w:eastAsia="宋体" w:cs="宋体"/>
          <w:color w:val="auto"/>
          <w:spacing w:val="4"/>
          <w:highlight w:val="none"/>
          <w:lang w:val="en-US" w:eastAsia="zh-CN"/>
        </w:rPr>
        <w:t>项目</w:t>
      </w:r>
      <w:r>
        <w:rPr>
          <w:rFonts w:hint="eastAsia" w:ascii="宋体" w:hAnsi="宋体" w:eastAsia="宋体" w:cs="宋体"/>
          <w:color w:val="auto"/>
          <w:spacing w:val="4"/>
          <w:highlight w:val="none"/>
        </w:rPr>
        <w:t>编号</w:t>
      </w:r>
      <w:r>
        <w:rPr>
          <w:rFonts w:hint="eastAsia" w:ascii="宋体" w:hAnsi="宋体" w:eastAsia="宋体" w:cs="宋体"/>
          <w:color w:val="auto"/>
          <w:spacing w:val="7"/>
          <w:highlight w:val="none"/>
        </w:rPr>
        <w:t>为</w:t>
      </w:r>
      <w:r>
        <w:rPr>
          <w:rFonts w:hint="eastAsia" w:ascii="宋体" w:hAnsi="宋体" w:eastAsia="宋体" w:cs="宋体"/>
          <w:color w:val="auto"/>
          <w:spacing w:val="7"/>
          <w:highlight w:val="none"/>
          <w:u w:val="single"/>
        </w:rPr>
        <w:tab/>
      </w:r>
      <w:r>
        <w:rPr>
          <w:rFonts w:hint="eastAsia" w:ascii="宋体" w:hAnsi="宋体" w:eastAsia="宋体" w:cs="宋体"/>
          <w:color w:val="auto"/>
          <w:spacing w:val="7"/>
          <w:highlight w:val="none"/>
          <w:u w:val="single"/>
          <w:lang w:val="en-US" w:eastAsia="zh-CN"/>
        </w:rPr>
        <w:t xml:space="preserve">             </w:t>
      </w:r>
      <w:r>
        <w:rPr>
          <w:rFonts w:hint="eastAsia" w:ascii="宋体" w:hAnsi="宋体" w:eastAsia="宋体" w:cs="宋体"/>
          <w:color w:val="auto"/>
          <w:spacing w:val="4"/>
          <w:highlight w:val="none"/>
        </w:rPr>
        <w:t>的</w:t>
      </w:r>
      <w:r>
        <w:rPr>
          <w:rFonts w:hint="eastAsia" w:ascii="宋体" w:hAnsi="宋体" w:eastAsia="宋体" w:cs="宋体"/>
          <w:color w:val="auto"/>
          <w:spacing w:val="4"/>
          <w:highlight w:val="none"/>
          <w:lang w:val="en-US" w:eastAsia="zh-CN"/>
        </w:rPr>
        <w:t>项目</w:t>
      </w:r>
      <w:r>
        <w:rPr>
          <w:rFonts w:hint="eastAsia" w:ascii="宋体" w:hAnsi="宋体" w:eastAsia="宋体" w:cs="宋体"/>
          <w:color w:val="auto"/>
          <w:spacing w:val="4"/>
          <w:highlight w:val="none"/>
        </w:rPr>
        <w:t>谈判邀请</w:t>
      </w:r>
      <w:r>
        <w:rPr>
          <w:rFonts w:hint="eastAsia" w:ascii="宋体" w:hAnsi="宋体" w:eastAsia="宋体" w:cs="宋体"/>
          <w:color w:val="auto"/>
          <w:highlight w:val="none"/>
        </w:rPr>
        <w:t>函</w:t>
      </w:r>
      <w:r>
        <w:rPr>
          <w:rFonts w:hint="eastAsia" w:ascii="宋体" w:hAnsi="宋体" w:eastAsia="宋体" w:cs="宋体"/>
          <w:color w:val="auto"/>
          <w:spacing w:val="4"/>
          <w:highlight w:val="none"/>
        </w:rPr>
        <w:t>,正式授权下述签</w:t>
      </w:r>
    </w:p>
    <w:p w14:paraId="1F858697">
      <w:pPr>
        <w:pStyle w:val="10"/>
        <w:spacing w:before="158"/>
        <w:rPr>
          <w:rFonts w:hint="eastAsia" w:ascii="宋体" w:hAnsi="宋体" w:eastAsia="宋体" w:cs="宋体"/>
          <w:color w:val="auto"/>
          <w:highlight w:val="none"/>
        </w:rPr>
      </w:pPr>
      <w:r>
        <w:rPr>
          <w:rFonts w:hint="eastAsia" w:ascii="宋体" w:hAnsi="宋体" w:eastAsia="宋体" w:cs="宋体"/>
          <w:color w:val="auto"/>
          <w:highlight w:val="none"/>
        </w:rPr>
        <w:t>字人</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(姓名和职务)代表谈判供应商</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rPr>
        <w:t>投</w:t>
      </w:r>
      <w:r>
        <w:rPr>
          <w:rFonts w:hint="eastAsia" w:ascii="宋体" w:hAnsi="宋体" w:eastAsia="宋体" w:cs="宋体"/>
          <w:color w:val="auto"/>
          <w:spacing w:val="-3"/>
          <w:highlight w:val="none"/>
        </w:rPr>
        <w:t>标</w:t>
      </w:r>
      <w:r>
        <w:rPr>
          <w:rFonts w:hint="eastAsia" w:ascii="宋体" w:hAnsi="宋体" w:eastAsia="宋体" w:cs="宋体"/>
          <w:color w:val="auto"/>
          <w:highlight w:val="none"/>
        </w:rPr>
        <w:t>单位的名称</w:t>
      </w:r>
      <w:r>
        <w:rPr>
          <w:rFonts w:hint="eastAsia" w:ascii="宋体" w:hAnsi="宋体" w:eastAsia="宋体" w:cs="宋体"/>
          <w:color w:val="auto"/>
          <w:spacing w:val="-9"/>
          <w:highlight w:val="none"/>
        </w:rPr>
        <w:t xml:space="preserve">), </w:t>
      </w:r>
      <w:r>
        <w:rPr>
          <w:rFonts w:hint="eastAsia" w:ascii="宋体" w:hAnsi="宋体" w:eastAsia="宋体" w:cs="宋体"/>
          <w:color w:val="auto"/>
          <w:highlight w:val="none"/>
        </w:rPr>
        <w:t>提交：</w:t>
      </w:r>
    </w:p>
    <w:p w14:paraId="28C515E2">
      <w:pPr>
        <w:pStyle w:val="10"/>
        <w:spacing w:before="5" w:line="364" w:lineRule="auto"/>
        <w:ind w:left="218" w:right="616" w:firstLine="719"/>
        <w:rPr>
          <w:rFonts w:hint="eastAsia" w:ascii="宋体" w:hAnsi="宋体" w:eastAsia="宋体" w:cs="宋体"/>
          <w:color w:val="auto"/>
          <w:highlight w:val="none"/>
        </w:rPr>
      </w:pPr>
      <w:r>
        <w:rPr>
          <w:rFonts w:hint="eastAsia" w:ascii="宋体" w:hAnsi="宋体" w:eastAsia="宋体" w:cs="宋体"/>
          <w:color w:val="auto"/>
          <w:highlight w:val="none"/>
        </w:rPr>
        <w:t>（一）谈判响应函(附件一)按统一格式填写，由投标单位加盖公章，并由投标单位法人</w:t>
      </w:r>
      <w:r>
        <w:rPr>
          <w:rFonts w:hint="eastAsia" w:cs="宋体"/>
          <w:color w:val="auto"/>
          <w:highlight w:val="none"/>
          <w:lang w:val="en-US" w:eastAsia="zh-CN"/>
        </w:rPr>
        <w:t>和</w:t>
      </w:r>
      <w:r>
        <w:rPr>
          <w:rFonts w:hint="eastAsia" w:ascii="宋体" w:hAnsi="宋体" w:eastAsia="宋体" w:cs="宋体"/>
          <w:color w:val="auto"/>
          <w:highlight w:val="none"/>
        </w:rPr>
        <w:t>其授权代表人签字。</w:t>
      </w:r>
    </w:p>
    <w:p w14:paraId="0FD4F943">
      <w:pPr>
        <w:pStyle w:val="10"/>
        <w:spacing w:line="306" w:lineRule="exact"/>
        <w:ind w:left="938"/>
        <w:rPr>
          <w:rFonts w:hint="eastAsia" w:ascii="宋体" w:hAnsi="宋体" w:eastAsia="宋体" w:cs="宋体"/>
          <w:color w:val="auto"/>
          <w:highlight w:val="none"/>
        </w:rPr>
      </w:pPr>
      <w:r>
        <w:rPr>
          <w:rFonts w:hint="eastAsia" w:ascii="宋体" w:hAnsi="宋体" w:eastAsia="宋体" w:cs="宋体"/>
          <w:color w:val="auto"/>
          <w:highlight w:val="none"/>
        </w:rPr>
        <w:t>（二）谈判价格一览表</w:t>
      </w:r>
    </w:p>
    <w:p w14:paraId="269F65EB">
      <w:pPr>
        <w:pStyle w:val="10"/>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（三）优惠条件及服务承诺</w:t>
      </w:r>
    </w:p>
    <w:p w14:paraId="6FBEB4AF">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（四）施工图预算书</w:t>
      </w:r>
    </w:p>
    <w:p w14:paraId="583FFCF1">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（五）施工组织设计</w:t>
      </w:r>
    </w:p>
    <w:p w14:paraId="399A1C52">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（六）劳动力计划表</w:t>
      </w:r>
    </w:p>
    <w:p w14:paraId="485EBA60">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（七）计划开、竣工日期和施工进度表</w:t>
      </w:r>
    </w:p>
    <w:p w14:paraId="29648E1C">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（八）项目管理机构配备情况表</w:t>
      </w:r>
    </w:p>
    <w:p w14:paraId="14A4728C">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（九）项目负责人简历表</w:t>
      </w:r>
    </w:p>
    <w:p w14:paraId="35959CFB">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（十）项目管理机构配备情况辅助说明资料</w:t>
      </w:r>
    </w:p>
    <w:p w14:paraId="1B50FB07">
      <w:pPr>
        <w:pStyle w:val="10"/>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（十一）关于资格的声明函</w:t>
      </w:r>
    </w:p>
    <w:p w14:paraId="028F002E">
      <w:pPr>
        <w:pStyle w:val="10"/>
        <w:spacing w:before="159"/>
        <w:ind w:left="938"/>
        <w:rPr>
          <w:rFonts w:hint="eastAsia" w:ascii="宋体" w:hAnsi="宋体" w:eastAsia="宋体" w:cs="宋体"/>
          <w:color w:val="auto"/>
          <w:highlight w:val="none"/>
        </w:rPr>
      </w:pPr>
      <w:r>
        <w:rPr>
          <w:rFonts w:hint="eastAsia" w:ascii="宋体" w:hAnsi="宋体" w:eastAsia="宋体" w:cs="宋体"/>
          <w:color w:val="auto"/>
          <w:highlight w:val="none"/>
        </w:rPr>
        <w:t>（十二）授权委托书</w:t>
      </w:r>
    </w:p>
    <w:p w14:paraId="7779B8A0">
      <w:pPr>
        <w:pStyle w:val="10"/>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（十三）其它相关资料</w:t>
      </w:r>
    </w:p>
    <w:p w14:paraId="7A8E7B56">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根据此函,签字人兹宣布同意如下:</w:t>
      </w:r>
    </w:p>
    <w:p w14:paraId="64247C23">
      <w:pPr>
        <w:pStyle w:val="36"/>
        <w:numPr>
          <w:ilvl w:val="0"/>
          <w:numId w:val="18"/>
        </w:numPr>
        <w:tabs>
          <w:tab w:val="left" w:pos="1003"/>
          <w:tab w:val="left" w:pos="7505"/>
        </w:tabs>
        <w:spacing w:before="160" w:line="362" w:lineRule="auto"/>
        <w:ind w:right="611" w:firstLine="542"/>
        <w:rPr>
          <w:rFonts w:hint="eastAsia" w:ascii="宋体" w:hAnsi="宋体" w:eastAsia="宋体" w:cs="宋体"/>
          <w:color w:val="auto"/>
          <w:sz w:val="24"/>
          <w:highlight w:val="none"/>
        </w:rPr>
      </w:pPr>
      <w:r>
        <w:rPr>
          <w:rFonts w:hint="eastAsia" w:ascii="宋体" w:hAnsi="宋体" w:eastAsia="宋体" w:cs="宋体"/>
          <w:color w:val="auto"/>
          <w:sz w:val="24"/>
          <w:highlight w:val="none"/>
        </w:rPr>
        <w:t>按采购</w:t>
      </w:r>
      <w:r>
        <w:rPr>
          <w:rFonts w:hint="eastAsia" w:ascii="宋体" w:hAnsi="宋体" w:eastAsia="宋体" w:cs="宋体"/>
          <w:color w:val="auto"/>
          <w:spacing w:val="4"/>
          <w:sz w:val="24"/>
          <w:highlight w:val="none"/>
        </w:rPr>
        <w:t>文</w:t>
      </w:r>
      <w:r>
        <w:rPr>
          <w:rFonts w:hint="eastAsia" w:ascii="宋体" w:hAnsi="宋体" w:eastAsia="宋体" w:cs="宋体"/>
          <w:color w:val="auto"/>
          <w:sz w:val="24"/>
          <w:highlight w:val="none"/>
        </w:rPr>
        <w:t>件</w:t>
      </w:r>
      <w:r>
        <w:rPr>
          <w:rFonts w:hint="eastAsia" w:ascii="宋体" w:hAnsi="宋体" w:eastAsia="宋体" w:cs="宋体"/>
          <w:color w:val="auto"/>
          <w:spacing w:val="4"/>
          <w:sz w:val="24"/>
          <w:highlight w:val="none"/>
        </w:rPr>
        <w:t>的</w:t>
      </w:r>
      <w:r>
        <w:rPr>
          <w:rFonts w:hint="eastAsia" w:ascii="宋体" w:hAnsi="宋体" w:eastAsia="宋体" w:cs="宋体"/>
          <w:color w:val="auto"/>
          <w:sz w:val="24"/>
          <w:highlight w:val="none"/>
        </w:rPr>
        <w:t>规定</w:t>
      </w:r>
      <w:r>
        <w:rPr>
          <w:rFonts w:hint="eastAsia" w:ascii="宋体" w:hAnsi="宋体" w:eastAsia="宋体" w:cs="宋体"/>
          <w:color w:val="auto"/>
          <w:spacing w:val="4"/>
          <w:sz w:val="24"/>
          <w:highlight w:val="none"/>
        </w:rPr>
        <w:t>，</w:t>
      </w:r>
      <w:r>
        <w:rPr>
          <w:rFonts w:hint="eastAsia" w:ascii="宋体" w:hAnsi="宋体" w:eastAsia="宋体" w:cs="宋体"/>
          <w:color w:val="auto"/>
          <w:sz w:val="24"/>
          <w:highlight w:val="none"/>
        </w:rPr>
        <w:t>我</w:t>
      </w:r>
      <w:r>
        <w:rPr>
          <w:rFonts w:hint="eastAsia" w:ascii="宋体" w:hAnsi="宋体" w:eastAsia="宋体" w:cs="宋体"/>
          <w:color w:val="auto"/>
          <w:spacing w:val="4"/>
          <w:sz w:val="24"/>
          <w:highlight w:val="none"/>
        </w:rPr>
        <w:t>方</w:t>
      </w:r>
      <w:r>
        <w:rPr>
          <w:rFonts w:hint="eastAsia" w:ascii="宋体" w:hAnsi="宋体" w:eastAsia="宋体" w:cs="宋体"/>
          <w:color w:val="auto"/>
          <w:sz w:val="24"/>
          <w:highlight w:val="none"/>
        </w:rPr>
        <w:t>此次</w:t>
      </w:r>
      <w:r>
        <w:rPr>
          <w:rFonts w:hint="eastAsia" w:ascii="宋体" w:hAnsi="宋体" w:eastAsia="宋体" w:cs="宋体"/>
          <w:color w:val="auto"/>
          <w:spacing w:val="4"/>
          <w:sz w:val="24"/>
          <w:highlight w:val="none"/>
        </w:rPr>
        <w:t>项</w:t>
      </w:r>
      <w:r>
        <w:rPr>
          <w:rFonts w:hint="eastAsia" w:ascii="宋体" w:hAnsi="宋体" w:eastAsia="宋体" w:cs="宋体"/>
          <w:color w:val="auto"/>
          <w:sz w:val="24"/>
          <w:highlight w:val="none"/>
        </w:rPr>
        <w:t>目</w:t>
      </w:r>
      <w:r>
        <w:rPr>
          <w:rFonts w:hint="eastAsia" w:ascii="宋体" w:hAnsi="宋体" w:eastAsia="宋体" w:cs="宋体"/>
          <w:color w:val="auto"/>
          <w:spacing w:val="4"/>
          <w:sz w:val="24"/>
          <w:highlight w:val="none"/>
        </w:rPr>
        <w:t>总</w:t>
      </w:r>
      <w:r>
        <w:rPr>
          <w:rFonts w:hint="eastAsia" w:ascii="宋体" w:hAnsi="宋体" w:eastAsia="宋体" w:cs="宋体"/>
          <w:color w:val="auto"/>
          <w:sz w:val="24"/>
          <w:highlight w:val="none"/>
        </w:rPr>
        <w:t>报价</w:t>
      </w:r>
      <w:r>
        <w:rPr>
          <w:rFonts w:hint="eastAsia" w:ascii="宋体" w:hAnsi="宋体" w:eastAsia="宋体" w:cs="宋体"/>
          <w:color w:val="auto"/>
          <w:spacing w:val="4"/>
          <w:sz w:val="24"/>
          <w:highlight w:val="none"/>
        </w:rPr>
        <w:t>为</w:t>
      </w:r>
      <w:r>
        <w:rPr>
          <w:rFonts w:hint="eastAsia" w:ascii="宋体" w:hAnsi="宋体" w:eastAsia="宋体" w:cs="宋体"/>
          <w:color w:val="auto"/>
          <w:sz w:val="24"/>
          <w:highlight w:val="none"/>
        </w:rPr>
        <w:t>人</w:t>
      </w:r>
      <w:r>
        <w:rPr>
          <w:rFonts w:hint="eastAsia" w:ascii="宋体" w:hAnsi="宋体" w:eastAsia="宋体" w:cs="宋体"/>
          <w:color w:val="auto"/>
          <w:spacing w:val="4"/>
          <w:sz w:val="24"/>
          <w:highlight w:val="none"/>
        </w:rPr>
        <w:t>民</w:t>
      </w:r>
      <w:r>
        <w:rPr>
          <w:rFonts w:hint="eastAsia" w:ascii="宋体" w:hAnsi="宋体" w:eastAsia="宋体" w:cs="宋体"/>
          <w:color w:val="auto"/>
          <w:spacing w:val="8"/>
          <w:sz w:val="24"/>
          <w:highlight w:val="none"/>
        </w:rPr>
        <w:t>币</w:t>
      </w:r>
      <w:r>
        <w:rPr>
          <w:rFonts w:hint="eastAsia" w:ascii="宋体" w:hAnsi="宋体" w:eastAsia="宋体" w:cs="宋体"/>
          <w:color w:val="auto"/>
          <w:spacing w:val="8"/>
          <w:sz w:val="24"/>
          <w:highlight w:val="none"/>
          <w:u w:val="single"/>
          <w:lang w:val="en-US" w:eastAsia="zh-CN"/>
        </w:rPr>
        <w:t xml:space="preserve">    </w:t>
      </w:r>
      <w:r>
        <w:rPr>
          <w:rFonts w:hint="eastAsia" w:ascii="宋体" w:hAnsi="宋体" w:eastAsia="宋体" w:cs="宋体"/>
          <w:color w:val="auto"/>
          <w:sz w:val="24"/>
          <w:highlight w:val="none"/>
        </w:rPr>
        <w:t>元整（</w:t>
      </w:r>
      <w:r>
        <w:rPr>
          <w:rFonts w:hint="eastAsia" w:ascii="宋体" w:hAnsi="宋体" w:eastAsia="宋体" w:cs="宋体"/>
          <w:color w:val="auto"/>
          <w:spacing w:val="-14"/>
          <w:sz w:val="24"/>
          <w:highlight w:val="none"/>
        </w:rPr>
        <w:t>大</w:t>
      </w:r>
      <w:r>
        <w:rPr>
          <w:rFonts w:hint="eastAsia" w:ascii="宋体" w:hAnsi="宋体" w:eastAsia="宋体" w:cs="宋体"/>
          <w:color w:val="auto"/>
          <w:sz w:val="24"/>
          <w:highlight w:val="none"/>
        </w:rPr>
        <w:t>写）。</w:t>
      </w:r>
    </w:p>
    <w:p w14:paraId="2A0AF8D3">
      <w:pPr>
        <w:pStyle w:val="36"/>
        <w:numPr>
          <w:ilvl w:val="0"/>
          <w:numId w:val="18"/>
        </w:numPr>
        <w:tabs>
          <w:tab w:val="left" w:pos="1179"/>
        </w:tabs>
        <w:spacing w:before="39" w:line="364" w:lineRule="auto"/>
        <w:ind w:right="611" w:firstLine="599"/>
        <w:rPr>
          <w:rFonts w:hint="eastAsia" w:ascii="宋体" w:hAnsi="宋体" w:eastAsia="宋体" w:cs="宋体"/>
          <w:color w:val="auto"/>
          <w:sz w:val="24"/>
          <w:highlight w:val="none"/>
        </w:rPr>
      </w:pPr>
      <w:r>
        <w:rPr>
          <w:rFonts w:hint="eastAsia" w:ascii="宋体" w:hAnsi="宋体" w:eastAsia="宋体" w:cs="宋体"/>
          <w:color w:val="auto"/>
          <w:spacing w:val="-1"/>
          <w:sz w:val="24"/>
          <w:highlight w:val="none"/>
        </w:rPr>
        <w:t>我们完全理解贵方不一定要接受最低的报价为成交单位。</w:t>
      </w:r>
    </w:p>
    <w:p w14:paraId="435EACD5">
      <w:pPr>
        <w:pStyle w:val="36"/>
        <w:numPr>
          <w:ilvl w:val="0"/>
          <w:numId w:val="18"/>
        </w:numPr>
        <w:tabs>
          <w:tab w:val="left" w:pos="1179"/>
        </w:tabs>
        <w:spacing w:before="39" w:line="364" w:lineRule="auto"/>
        <w:ind w:right="611" w:firstLine="599"/>
        <w:rPr>
          <w:rFonts w:hint="eastAsia" w:ascii="宋体" w:hAnsi="宋体" w:eastAsia="宋体" w:cs="宋体"/>
          <w:color w:val="auto"/>
          <w:sz w:val="24"/>
          <w:highlight w:val="none"/>
        </w:rPr>
      </w:pPr>
      <w:r>
        <w:rPr>
          <w:rFonts w:hint="eastAsia" w:ascii="宋体" w:hAnsi="宋体" w:eastAsia="宋体" w:cs="宋体"/>
          <w:color w:val="auto"/>
          <w:sz w:val="24"/>
          <w:highlight w:val="none"/>
        </w:rPr>
        <w:t>我们已详细审核全部采购文件及其有效补充文件,完全理解并同意贵</w:t>
      </w:r>
      <w:r>
        <w:rPr>
          <w:rFonts w:hint="eastAsia" w:ascii="宋体" w:hAnsi="宋体" w:eastAsia="宋体" w:cs="宋体"/>
          <w:color w:val="auto"/>
          <w:spacing w:val="-4"/>
          <w:sz w:val="24"/>
          <w:highlight w:val="none"/>
        </w:rPr>
        <w:t>方采购文件的各项要求并遵守贵方采购文件中的各项规定。</w:t>
      </w:r>
    </w:p>
    <w:p w14:paraId="0EBA678E">
      <w:pPr>
        <w:pStyle w:val="36"/>
        <w:numPr>
          <w:ilvl w:val="0"/>
          <w:numId w:val="18"/>
        </w:numPr>
        <w:tabs>
          <w:tab w:val="left" w:pos="1059"/>
        </w:tabs>
        <w:spacing w:line="306" w:lineRule="exact"/>
        <w:ind w:left="1059" w:hanging="241"/>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我方同意提供贵方可能另外要求的与谈判有关的任何证据或资料。</w:t>
      </w:r>
    </w:p>
    <w:p w14:paraId="1E6DC771">
      <w:pPr>
        <w:pStyle w:val="36"/>
        <w:numPr>
          <w:ilvl w:val="0"/>
          <w:numId w:val="18"/>
        </w:numPr>
        <w:tabs>
          <w:tab w:val="left" w:pos="1066"/>
        </w:tabs>
        <w:spacing w:before="161"/>
        <w:ind w:left="1065" w:hanging="248"/>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一旦我方成交,我们将根据采购文件的规定,严格履行自己的责任和义</w:t>
      </w:r>
    </w:p>
    <w:p w14:paraId="2FAF06B2">
      <w:pPr>
        <w:pStyle w:val="10"/>
        <w:spacing w:before="158"/>
        <w:ind w:left="218"/>
        <w:rPr>
          <w:rFonts w:hint="eastAsia" w:ascii="宋体" w:hAnsi="宋体" w:eastAsia="宋体" w:cs="宋体"/>
          <w:color w:val="auto"/>
          <w:highlight w:val="none"/>
        </w:rPr>
      </w:pPr>
      <w:r>
        <w:rPr>
          <w:rFonts w:hint="eastAsia" w:ascii="宋体" w:hAnsi="宋体" w:eastAsia="宋体" w:cs="宋体"/>
          <w:color w:val="auto"/>
          <w:highlight w:val="none"/>
        </w:rPr>
        <w:t>务。</w:t>
      </w:r>
    </w:p>
    <w:p w14:paraId="1F27832E">
      <w:pPr>
        <w:rPr>
          <w:rFonts w:hint="eastAsia" w:ascii="宋体" w:hAnsi="宋体" w:eastAsia="宋体" w:cs="宋体"/>
          <w:color w:val="auto"/>
          <w:sz w:val="24"/>
          <w:highlight w:val="none"/>
        </w:rPr>
        <w:sectPr>
          <w:type w:val="continuous"/>
          <w:pgSz w:w="11850" w:h="16790"/>
          <w:pgMar w:top="1417" w:right="1304" w:bottom="1417" w:left="1417" w:header="720" w:footer="720" w:gutter="0"/>
          <w:cols w:space="720" w:num="1"/>
        </w:sectPr>
      </w:pPr>
    </w:p>
    <w:p w14:paraId="1D4DF4E9">
      <w:pPr>
        <w:pStyle w:val="10"/>
        <w:tabs>
          <w:tab w:val="left" w:pos="3979"/>
        </w:tabs>
        <w:spacing w:before="164"/>
        <w:ind w:left="578"/>
        <w:rPr>
          <w:rFonts w:hint="eastAsia" w:ascii="宋体" w:hAnsi="宋体" w:eastAsia="宋体" w:cs="宋体"/>
          <w:color w:val="auto"/>
          <w:sz w:val="28"/>
          <w:highlight w:val="none"/>
          <w:u w:val="single"/>
        </w:rPr>
      </w:pPr>
      <w:r>
        <w:rPr>
          <w:rFonts w:hint="eastAsia" w:ascii="宋体" w:hAnsi="宋体" w:eastAsia="宋体" w:cs="宋体"/>
          <w:color w:val="auto"/>
          <w:highlight w:val="none"/>
        </w:rPr>
        <w:t>法人</w:t>
      </w:r>
      <w:r>
        <w:rPr>
          <w:rFonts w:hint="eastAsia" w:ascii="宋体" w:hAnsi="宋体" w:eastAsia="宋体" w:cs="宋体"/>
          <w:color w:val="auto"/>
          <w:highlight w:val="none"/>
          <w:lang w:val="en-US" w:eastAsia="zh-CN"/>
        </w:rPr>
        <w:t>和</w:t>
      </w:r>
      <w:r>
        <w:rPr>
          <w:rFonts w:hint="eastAsia" w:ascii="宋体" w:hAnsi="宋体" w:eastAsia="宋体" w:cs="宋体"/>
          <w:color w:val="auto"/>
          <w:highlight w:val="none"/>
        </w:rPr>
        <w:t>其授权代表</w:t>
      </w:r>
      <w:r>
        <w:rPr>
          <w:rFonts w:hint="eastAsia" w:cs="宋体"/>
          <w:color w:val="auto"/>
          <w:highlight w:val="none"/>
          <w:lang w:eastAsia="zh-CN"/>
        </w:rPr>
        <w:t>（</w:t>
      </w:r>
      <w:r>
        <w:rPr>
          <w:rFonts w:hint="eastAsia" w:cs="宋体"/>
          <w:color w:val="auto"/>
          <w:highlight w:val="none"/>
          <w:lang w:val="en-US" w:eastAsia="zh-CN"/>
        </w:rPr>
        <w:t>签字</w:t>
      </w:r>
      <w:r>
        <w:rPr>
          <w:rFonts w:hint="eastAsia" w:cs="宋体"/>
          <w:color w:val="auto"/>
          <w:highlight w:val="none"/>
          <w:lang w:eastAsia="zh-CN"/>
        </w:rPr>
        <w:t>）</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p>
    <w:p w14:paraId="6538B0D0">
      <w:pPr>
        <w:pStyle w:val="10"/>
        <w:tabs>
          <w:tab w:val="left" w:pos="3979"/>
        </w:tabs>
        <w:spacing w:before="164"/>
        <w:ind w:left="578"/>
        <w:rPr>
          <w:rFonts w:hint="eastAsia"/>
          <w:color w:val="auto"/>
          <w:highlight w:val="none"/>
        </w:rPr>
      </w:pPr>
      <w:r>
        <w:rPr>
          <w:rFonts w:hint="eastAsia" w:ascii="宋体" w:hAnsi="宋体" w:eastAsia="宋体" w:cs="宋体"/>
          <w:color w:val="auto"/>
          <w:highlight w:val="none"/>
        </w:rPr>
        <w:t>谈判供应商</w:t>
      </w:r>
      <w:r>
        <w:rPr>
          <w:rFonts w:hint="eastAsia" w:ascii="宋体" w:hAnsi="宋体" w:eastAsia="宋体" w:cs="宋体"/>
          <w:color w:val="auto"/>
          <w:spacing w:val="-3"/>
          <w:highlight w:val="none"/>
        </w:rPr>
        <w:t>全</w:t>
      </w:r>
      <w:r>
        <w:rPr>
          <w:rFonts w:hint="eastAsia" w:ascii="宋体" w:hAnsi="宋体" w:eastAsia="宋体" w:cs="宋体"/>
          <w:color w:val="auto"/>
          <w:highlight w:val="none"/>
        </w:rPr>
        <w:t>称</w:t>
      </w:r>
      <w:r>
        <w:rPr>
          <w:rFonts w:hint="eastAsia" w:cs="宋体"/>
          <w:color w:val="auto"/>
          <w:highlight w:val="none"/>
          <w:lang w:eastAsia="zh-CN"/>
        </w:rPr>
        <w:t>：</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p>
    <w:p w14:paraId="31ACF3B5">
      <w:pPr>
        <w:tabs>
          <w:tab w:val="left" w:pos="2601"/>
          <w:tab w:val="left" w:pos="4901"/>
          <w:tab w:val="left" w:pos="7340"/>
          <w:tab w:val="left" w:pos="7787"/>
        </w:tabs>
        <w:spacing w:before="188" w:line="367" w:lineRule="auto"/>
        <w:ind w:left="578" w:right="1299"/>
        <w:rPr>
          <w:rFonts w:hint="eastAsia" w:ascii="宋体" w:hAnsi="宋体" w:eastAsia="宋体" w:cs="宋体"/>
          <w:color w:val="auto"/>
          <w:sz w:val="28"/>
          <w:highlight w:val="none"/>
          <w:u w:val="single"/>
        </w:rPr>
      </w:pPr>
      <w:r>
        <w:rPr>
          <w:rFonts w:hint="eastAsia" w:ascii="宋体" w:hAnsi="宋体" w:eastAsia="宋体" w:cs="宋体"/>
          <w:color w:val="auto"/>
          <w:sz w:val="24"/>
          <w:highlight w:val="none"/>
        </w:rPr>
        <w:t>供应商单位地址</w:t>
      </w:r>
      <w:r>
        <w:rPr>
          <w:rFonts w:hint="eastAsia" w:ascii="宋体" w:hAnsi="宋体" w:eastAsia="宋体" w:cs="宋体"/>
          <w:color w:val="auto"/>
          <w:sz w:val="28"/>
          <w:highlight w:val="none"/>
        </w:rPr>
        <w:t>：</w:t>
      </w:r>
      <w:r>
        <w:rPr>
          <w:rFonts w:hint="eastAsia" w:ascii="宋体" w:hAnsi="宋体" w:eastAsia="宋体" w:cs="宋体"/>
          <w:color w:val="auto"/>
          <w:sz w:val="28"/>
          <w:highlight w:val="none"/>
          <w:u w:val="single"/>
        </w:rPr>
        <w:tab/>
      </w:r>
      <w:r>
        <w:rPr>
          <w:rFonts w:hint="eastAsia" w:ascii="宋体" w:hAnsi="宋体" w:eastAsia="宋体" w:cs="宋体"/>
          <w:color w:val="auto"/>
          <w:sz w:val="28"/>
          <w:highlight w:val="none"/>
          <w:u w:val="single"/>
        </w:rPr>
        <w:tab/>
      </w:r>
      <w:r>
        <w:rPr>
          <w:rFonts w:hint="eastAsia" w:ascii="宋体" w:hAnsi="宋体" w:eastAsia="宋体" w:cs="宋体"/>
          <w:color w:val="auto"/>
          <w:sz w:val="28"/>
          <w:highlight w:val="none"/>
          <w:u w:val="single"/>
        </w:rPr>
        <w:tab/>
      </w:r>
    </w:p>
    <w:p w14:paraId="680B79CA">
      <w:pPr>
        <w:tabs>
          <w:tab w:val="left" w:pos="2601"/>
          <w:tab w:val="left" w:pos="4901"/>
          <w:tab w:val="left" w:pos="7340"/>
          <w:tab w:val="left" w:pos="7787"/>
        </w:tabs>
        <w:spacing w:before="188" w:line="367" w:lineRule="auto"/>
        <w:ind w:left="578" w:right="1299"/>
        <w:rPr>
          <w:rFonts w:hint="eastAsia" w:ascii="宋体" w:hAnsi="宋体" w:eastAsia="宋体" w:cs="宋体"/>
          <w:color w:val="auto"/>
          <w:sz w:val="28"/>
          <w:highlight w:val="none"/>
        </w:rPr>
      </w:pPr>
      <w:r>
        <w:rPr>
          <w:rFonts w:hint="eastAsia" w:ascii="宋体" w:hAnsi="宋体" w:eastAsia="宋体" w:cs="宋体"/>
          <w:color w:val="auto"/>
          <w:sz w:val="24"/>
          <w:highlight w:val="none"/>
        </w:rPr>
        <w:t>邮编</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spacing w:val="-3"/>
          <w:sz w:val="24"/>
          <w:highlight w:val="none"/>
        </w:rPr>
        <w:t>电</w:t>
      </w:r>
      <w:r>
        <w:rPr>
          <w:rFonts w:hint="eastAsia" w:ascii="宋体" w:hAnsi="宋体" w:eastAsia="宋体" w:cs="宋体"/>
          <w:color w:val="auto"/>
          <w:sz w:val="24"/>
          <w:highlight w:val="none"/>
        </w:rPr>
        <w:t>话</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spacing w:val="-3"/>
          <w:sz w:val="24"/>
          <w:highlight w:val="none"/>
        </w:rPr>
        <w:t>传</w:t>
      </w:r>
      <w:r>
        <w:rPr>
          <w:rFonts w:hint="eastAsia" w:ascii="宋体" w:hAnsi="宋体" w:eastAsia="宋体" w:cs="宋体"/>
          <w:color w:val="auto"/>
          <w:sz w:val="24"/>
          <w:highlight w:val="none"/>
        </w:rPr>
        <w:t>真</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p>
    <w:p w14:paraId="26D328C7">
      <w:pPr>
        <w:pStyle w:val="10"/>
        <w:rPr>
          <w:rFonts w:hint="eastAsia" w:ascii="宋体" w:hAnsi="宋体" w:eastAsia="宋体" w:cs="宋体"/>
          <w:color w:val="auto"/>
          <w:sz w:val="20"/>
          <w:highlight w:val="none"/>
        </w:rPr>
      </w:pPr>
    </w:p>
    <w:p w14:paraId="21C319BA">
      <w:pPr>
        <w:pStyle w:val="10"/>
        <w:rPr>
          <w:rFonts w:hint="eastAsia" w:ascii="宋体" w:hAnsi="宋体" w:eastAsia="宋体" w:cs="宋体"/>
          <w:color w:val="auto"/>
          <w:sz w:val="20"/>
          <w:highlight w:val="none"/>
        </w:rPr>
      </w:pPr>
    </w:p>
    <w:p w14:paraId="7ED344BA">
      <w:pPr>
        <w:pStyle w:val="10"/>
        <w:rPr>
          <w:rFonts w:hint="eastAsia" w:ascii="宋体" w:hAnsi="宋体" w:eastAsia="宋体" w:cs="宋体"/>
          <w:color w:val="auto"/>
          <w:sz w:val="20"/>
          <w:highlight w:val="none"/>
        </w:rPr>
      </w:pPr>
    </w:p>
    <w:p w14:paraId="4D26616E">
      <w:pPr>
        <w:pStyle w:val="10"/>
        <w:rPr>
          <w:rFonts w:hint="eastAsia" w:ascii="宋体" w:hAnsi="宋体" w:eastAsia="宋体" w:cs="宋体"/>
          <w:color w:val="auto"/>
          <w:sz w:val="20"/>
          <w:highlight w:val="none"/>
        </w:rPr>
      </w:pPr>
    </w:p>
    <w:p w14:paraId="49AA08D6">
      <w:pPr>
        <w:pStyle w:val="10"/>
        <w:rPr>
          <w:rFonts w:hint="eastAsia" w:ascii="宋体" w:hAnsi="宋体" w:eastAsia="宋体" w:cs="宋体"/>
          <w:color w:val="auto"/>
          <w:sz w:val="20"/>
          <w:highlight w:val="none"/>
        </w:rPr>
      </w:pPr>
    </w:p>
    <w:p w14:paraId="32C271CA">
      <w:pPr>
        <w:pStyle w:val="10"/>
        <w:spacing w:before="5"/>
        <w:rPr>
          <w:rFonts w:hint="eastAsia" w:ascii="宋体" w:hAnsi="宋体" w:eastAsia="宋体" w:cs="宋体"/>
          <w:color w:val="auto"/>
          <w:sz w:val="23"/>
          <w:highlight w:val="none"/>
        </w:rPr>
      </w:pPr>
    </w:p>
    <w:p w14:paraId="301CDB1B">
      <w:pPr>
        <w:pStyle w:val="10"/>
        <w:tabs>
          <w:tab w:val="left" w:pos="5822"/>
          <w:tab w:val="left" w:pos="6622"/>
          <w:tab w:val="left" w:pos="7421"/>
        </w:tabs>
        <w:spacing w:before="67"/>
        <w:ind w:left="5261"/>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spacing w:val="-3"/>
          <w:highlight w:val="none"/>
        </w:rPr>
        <w:t>年</w:t>
      </w:r>
      <w:r>
        <w:rPr>
          <w:rFonts w:hint="eastAsia" w:ascii="宋体" w:hAnsi="宋体" w:eastAsia="宋体" w:cs="宋体"/>
          <w:color w:val="auto"/>
          <w:spacing w:val="-3"/>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1276F03E">
      <w:pPr>
        <w:rPr>
          <w:rFonts w:hint="eastAsia" w:ascii="宋体" w:hAnsi="宋体" w:eastAsia="宋体" w:cs="宋体"/>
          <w:color w:val="auto"/>
          <w:highlight w:val="none"/>
        </w:rPr>
        <w:sectPr>
          <w:pgSz w:w="11850" w:h="16790"/>
          <w:pgMar w:top="1400" w:right="1180" w:bottom="920" w:left="1580" w:header="0" w:footer="721" w:gutter="0"/>
          <w:cols w:space="720" w:num="1"/>
        </w:sectPr>
      </w:pPr>
    </w:p>
    <w:p w14:paraId="5C4E7EAA">
      <w:pPr>
        <w:rPr>
          <w:rFonts w:hint="eastAsia" w:ascii="宋体" w:hAnsi="宋体" w:eastAsia="宋体" w:cs="宋体"/>
          <w:b/>
          <w:color w:val="auto"/>
          <w:sz w:val="28"/>
          <w:highlight w:val="none"/>
        </w:rPr>
      </w:pPr>
    </w:p>
    <w:p w14:paraId="3AEAA27F">
      <w:pPr>
        <w:rPr>
          <w:rFonts w:hint="eastAsia" w:ascii="宋体" w:hAnsi="宋体" w:eastAsia="宋体" w:cs="宋体"/>
          <w:b/>
          <w:color w:val="auto"/>
          <w:sz w:val="28"/>
          <w:highlight w:val="none"/>
        </w:rPr>
      </w:pPr>
    </w:p>
    <w:p w14:paraId="08EC5A05">
      <w:pPr>
        <w:rPr>
          <w:rFonts w:hint="eastAsia" w:ascii="宋体" w:hAnsi="宋体" w:eastAsia="宋体" w:cs="宋体"/>
          <w:b w:val="0"/>
          <w:bCs/>
          <w:color w:val="auto"/>
          <w:sz w:val="28"/>
          <w:highlight w:val="none"/>
        </w:rPr>
      </w:pPr>
    </w:p>
    <w:p w14:paraId="5E5A805D">
      <w:pPr>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br w:type="page"/>
      </w:r>
    </w:p>
    <w:p w14:paraId="65908D79">
      <w:pPr>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w:t>
      </w:r>
      <w:r>
        <w:rPr>
          <w:rFonts w:hint="eastAsia" w:ascii="宋体" w:hAnsi="宋体" w:eastAsia="宋体" w:cs="宋体"/>
          <w:b w:val="0"/>
          <w:bCs/>
          <w:color w:val="auto"/>
          <w:sz w:val="28"/>
          <w:highlight w:val="none"/>
          <w:lang w:val="en-US" w:eastAsia="zh-CN"/>
        </w:rPr>
        <w:t>二</w:t>
      </w:r>
      <w:r>
        <w:rPr>
          <w:rFonts w:hint="eastAsia" w:ascii="宋体" w:hAnsi="宋体" w:eastAsia="宋体" w:cs="宋体"/>
          <w:b w:val="0"/>
          <w:bCs/>
          <w:color w:val="auto"/>
          <w:sz w:val="28"/>
          <w:highlight w:val="none"/>
        </w:rPr>
        <w:t>：</w:t>
      </w:r>
    </w:p>
    <w:p w14:paraId="3FB77208">
      <w:pPr>
        <w:pStyle w:val="10"/>
        <w:spacing w:before="4"/>
        <w:rPr>
          <w:rFonts w:hint="eastAsia" w:ascii="宋体" w:hAnsi="宋体" w:eastAsia="宋体" w:cs="宋体"/>
          <w:b/>
          <w:color w:val="auto"/>
          <w:sz w:val="47"/>
          <w:highlight w:val="none"/>
        </w:rPr>
      </w:pPr>
      <w:r>
        <w:rPr>
          <w:rFonts w:hint="eastAsia" w:ascii="宋体" w:hAnsi="宋体" w:eastAsia="宋体" w:cs="宋体"/>
          <w:color w:val="auto"/>
          <w:highlight w:val="none"/>
        </w:rPr>
        <w:br w:type="column"/>
      </w:r>
    </w:p>
    <w:p w14:paraId="64923C5D">
      <w:pPr>
        <w:pStyle w:val="6"/>
        <w:adjustRightInd w:val="0"/>
        <w:snapToGrid w:val="0"/>
        <w:spacing w:line="360" w:lineRule="auto"/>
        <w:ind w:left="0" w:firstLine="611" w:firstLineChars="200"/>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谈判价格一览表</w:t>
      </w:r>
    </w:p>
    <w:p w14:paraId="65C85E44">
      <w:pPr>
        <w:rPr>
          <w:rFonts w:hint="eastAsia" w:ascii="宋体" w:hAnsi="宋体" w:eastAsia="宋体" w:cs="宋体"/>
          <w:color w:val="auto"/>
          <w:sz w:val="32"/>
          <w:highlight w:val="none"/>
        </w:rPr>
        <w:sectPr>
          <w:type w:val="continuous"/>
          <w:pgSz w:w="11850" w:h="16790"/>
          <w:pgMar w:top="1417" w:right="1304" w:bottom="1417" w:left="1417" w:header="720" w:footer="720" w:gutter="0"/>
          <w:cols w:equalWidth="0" w:num="2">
            <w:col w:w="1547" w:space="1619"/>
            <w:col w:w="5963"/>
          </w:cols>
        </w:sectPr>
      </w:pPr>
    </w:p>
    <w:p w14:paraId="501634AA">
      <w:pPr>
        <w:pStyle w:val="10"/>
        <w:rPr>
          <w:rFonts w:hint="eastAsia" w:ascii="宋体" w:hAnsi="宋体" w:eastAsia="宋体" w:cs="宋体"/>
          <w:b/>
          <w:color w:val="auto"/>
          <w:sz w:val="20"/>
          <w:highlight w:val="none"/>
        </w:rPr>
      </w:pPr>
    </w:p>
    <w:p w14:paraId="3788C3B1">
      <w:pPr>
        <w:pStyle w:val="10"/>
        <w:spacing w:before="6"/>
        <w:rPr>
          <w:rFonts w:hint="eastAsia" w:ascii="宋体" w:hAnsi="宋体" w:eastAsia="宋体" w:cs="宋体"/>
          <w:b/>
          <w:color w:val="auto"/>
          <w:highlight w:val="none"/>
        </w:rPr>
      </w:pPr>
    </w:p>
    <w:tbl>
      <w:tblPr>
        <w:tblStyle w:val="20"/>
        <w:tblW w:w="886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51FA5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jc w:val="center"/>
        </w:trPr>
        <w:tc>
          <w:tcPr>
            <w:tcW w:w="1596" w:type="dxa"/>
          </w:tcPr>
          <w:p w14:paraId="1BED14EB">
            <w:pPr>
              <w:pStyle w:val="37"/>
              <w:spacing w:before="19"/>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5860" w:type="dxa"/>
          </w:tcPr>
          <w:p w14:paraId="30B357CC">
            <w:pPr>
              <w:pStyle w:val="37"/>
              <w:rPr>
                <w:rFonts w:hint="eastAsia" w:ascii="宋体" w:hAnsi="宋体" w:eastAsia="宋体" w:cs="宋体"/>
                <w:color w:val="auto"/>
                <w:sz w:val="24"/>
                <w:highlight w:val="none"/>
              </w:rPr>
            </w:pPr>
          </w:p>
        </w:tc>
        <w:tc>
          <w:tcPr>
            <w:tcW w:w="1409" w:type="dxa"/>
          </w:tcPr>
          <w:p w14:paraId="02CCA622">
            <w:pPr>
              <w:pStyle w:val="37"/>
              <w:spacing w:before="19"/>
              <w:ind w:left="462"/>
              <w:rPr>
                <w:rFonts w:hint="eastAsia" w:ascii="宋体" w:hAnsi="宋体" w:eastAsia="宋体" w:cs="宋体"/>
                <w:color w:val="auto"/>
                <w:sz w:val="24"/>
                <w:highlight w:val="none"/>
              </w:rPr>
            </w:pPr>
            <w:r>
              <w:rPr>
                <w:rFonts w:hint="eastAsia" w:ascii="宋体" w:hAnsi="宋体" w:eastAsia="宋体" w:cs="宋体"/>
                <w:color w:val="auto"/>
                <w:sz w:val="24"/>
                <w:highlight w:val="none"/>
              </w:rPr>
              <w:t>工期</w:t>
            </w:r>
          </w:p>
        </w:tc>
      </w:tr>
      <w:tr w14:paraId="0CD1B4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jc w:val="center"/>
        </w:trPr>
        <w:tc>
          <w:tcPr>
            <w:tcW w:w="1596" w:type="dxa"/>
          </w:tcPr>
          <w:p w14:paraId="2B15C246">
            <w:pPr>
              <w:pStyle w:val="37"/>
              <w:tabs>
                <w:tab w:val="left" w:pos="726"/>
              </w:tabs>
              <w:spacing w:before="19"/>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价</w:t>
            </w:r>
          </w:p>
        </w:tc>
        <w:tc>
          <w:tcPr>
            <w:tcW w:w="5860" w:type="dxa"/>
          </w:tcPr>
          <w:p w14:paraId="3802054F">
            <w:pPr>
              <w:pStyle w:val="37"/>
              <w:tabs>
                <w:tab w:val="left" w:pos="5816"/>
              </w:tabs>
              <w:spacing w:line="357" w:lineRule="exact"/>
              <w:ind w:left="389"/>
              <w:rPr>
                <w:rFonts w:hint="eastAsia" w:ascii="宋体" w:hAnsi="宋体" w:eastAsia="宋体" w:cs="宋体"/>
                <w:color w:val="auto"/>
                <w:sz w:val="28"/>
                <w:highlight w:val="none"/>
              </w:rPr>
            </w:pPr>
            <w:r>
              <w:rPr>
                <w:rFonts w:hint="eastAsia" w:ascii="宋体" w:hAnsi="宋体" w:eastAsia="宋体" w:cs="宋体"/>
                <w:color w:val="auto"/>
                <w:sz w:val="28"/>
                <w:highlight w:val="none"/>
              </w:rPr>
              <w:t xml:space="preserve">¥ </w:t>
            </w:r>
            <w:r>
              <w:rPr>
                <w:rFonts w:hint="eastAsia" w:ascii="宋体" w:hAnsi="宋体" w:eastAsia="宋体" w:cs="宋体"/>
                <w:color w:val="auto"/>
                <w:sz w:val="28"/>
                <w:highlight w:val="none"/>
                <w:u w:val="single"/>
              </w:rPr>
              <w:tab/>
            </w:r>
          </w:p>
          <w:p w14:paraId="41884E4A">
            <w:pPr>
              <w:pStyle w:val="37"/>
              <w:tabs>
                <w:tab w:val="left" w:pos="2071"/>
                <w:tab w:val="left" w:pos="2589"/>
                <w:tab w:val="left" w:pos="3111"/>
                <w:tab w:val="left" w:pos="3631"/>
                <w:tab w:val="left" w:pos="4150"/>
                <w:tab w:val="left" w:pos="4668"/>
                <w:tab w:val="left" w:pos="5192"/>
              </w:tabs>
              <w:spacing w:before="187"/>
              <w:ind w:left="107"/>
              <w:rPr>
                <w:rFonts w:hint="eastAsia" w:ascii="宋体" w:hAnsi="宋体" w:eastAsia="宋体" w:cs="宋体"/>
                <w:color w:val="auto"/>
                <w:sz w:val="24"/>
                <w:highlight w:val="none"/>
              </w:rPr>
            </w:pPr>
            <w:r>
              <w:rPr>
                <w:rFonts w:hint="eastAsia" w:ascii="宋体" w:hAnsi="宋体" w:eastAsia="宋体" w:cs="宋体"/>
                <w:color w:val="auto"/>
                <w:sz w:val="24"/>
                <w:highlight w:val="none"/>
              </w:rPr>
              <w:t>（大写）人民币</w:t>
            </w:r>
            <w:r>
              <w:rPr>
                <w:rFonts w:hint="eastAsia" w:ascii="宋体" w:hAnsi="宋体" w:eastAsia="宋体" w:cs="宋体"/>
                <w:color w:val="auto"/>
                <w:sz w:val="24"/>
                <w:highlight w:val="none"/>
                <w:u w:val="single"/>
              </w:rPr>
              <w:tab/>
            </w:r>
            <w:r>
              <w:rPr>
                <w:rFonts w:hint="eastAsia" w:ascii="宋体" w:hAnsi="宋体" w:eastAsia="宋体" w:cs="宋体"/>
                <w:color w:val="auto"/>
                <w:spacing w:val="-3"/>
                <w:sz w:val="24"/>
                <w:highlight w:val="none"/>
              </w:rPr>
              <w:t>佰</w:t>
            </w:r>
            <w:r>
              <w:rPr>
                <w:rFonts w:hint="eastAsia" w:ascii="宋体" w:hAnsi="宋体" w:eastAsia="宋体" w:cs="宋体"/>
                <w:color w:val="auto"/>
                <w:spacing w:val="-3"/>
                <w:sz w:val="24"/>
                <w:highlight w:val="none"/>
                <w:u w:val="single"/>
              </w:rPr>
              <w:tab/>
            </w:r>
            <w:r>
              <w:rPr>
                <w:rFonts w:hint="eastAsia" w:ascii="宋体" w:hAnsi="宋体" w:eastAsia="宋体" w:cs="宋体"/>
                <w:color w:val="auto"/>
                <w:sz w:val="24"/>
                <w:highlight w:val="none"/>
              </w:rPr>
              <w:t>拾</w:t>
            </w:r>
            <w:r>
              <w:rPr>
                <w:rFonts w:hint="eastAsia" w:ascii="宋体" w:hAnsi="宋体" w:eastAsia="宋体" w:cs="宋体"/>
                <w:color w:val="auto"/>
                <w:sz w:val="24"/>
                <w:highlight w:val="none"/>
                <w:u w:val="single"/>
              </w:rPr>
              <w:tab/>
            </w:r>
            <w:r>
              <w:rPr>
                <w:rFonts w:hint="eastAsia" w:ascii="宋体" w:hAnsi="宋体" w:eastAsia="宋体" w:cs="宋体"/>
                <w:color w:val="auto"/>
                <w:spacing w:val="-3"/>
                <w:sz w:val="24"/>
                <w:highlight w:val="none"/>
              </w:rPr>
              <w:t>万</w:t>
            </w:r>
            <w:r>
              <w:rPr>
                <w:rFonts w:hint="eastAsia" w:ascii="宋体" w:hAnsi="宋体" w:eastAsia="宋体" w:cs="宋体"/>
                <w:color w:val="auto"/>
                <w:spacing w:val="-3"/>
                <w:sz w:val="24"/>
                <w:highlight w:val="none"/>
                <w:u w:val="single"/>
              </w:rPr>
              <w:tab/>
            </w:r>
            <w:r>
              <w:rPr>
                <w:rFonts w:hint="eastAsia" w:ascii="宋体" w:hAnsi="宋体" w:eastAsia="宋体" w:cs="宋体"/>
                <w:color w:val="auto"/>
                <w:spacing w:val="-3"/>
                <w:sz w:val="24"/>
                <w:highlight w:val="none"/>
              </w:rPr>
              <w:t>仟</w:t>
            </w:r>
            <w:r>
              <w:rPr>
                <w:rFonts w:hint="eastAsia" w:ascii="宋体" w:hAnsi="宋体" w:eastAsia="宋体" w:cs="宋体"/>
                <w:color w:val="auto"/>
                <w:spacing w:val="-3"/>
                <w:sz w:val="24"/>
                <w:highlight w:val="none"/>
                <w:u w:val="single"/>
              </w:rPr>
              <w:tab/>
            </w:r>
            <w:r>
              <w:rPr>
                <w:rFonts w:hint="eastAsia" w:ascii="宋体" w:hAnsi="宋体" w:eastAsia="宋体" w:cs="宋体"/>
                <w:color w:val="auto"/>
                <w:sz w:val="24"/>
                <w:highlight w:val="none"/>
              </w:rPr>
              <w:t>佰</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拾</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元整</w:t>
            </w:r>
          </w:p>
        </w:tc>
        <w:tc>
          <w:tcPr>
            <w:tcW w:w="1409" w:type="dxa"/>
          </w:tcPr>
          <w:p w14:paraId="14D71FBC">
            <w:pPr>
              <w:pStyle w:val="37"/>
              <w:rPr>
                <w:rFonts w:hint="eastAsia" w:ascii="宋体" w:hAnsi="宋体" w:eastAsia="宋体" w:cs="宋体"/>
                <w:color w:val="auto"/>
                <w:sz w:val="24"/>
                <w:highlight w:val="none"/>
              </w:rPr>
            </w:pPr>
          </w:p>
        </w:tc>
      </w:tr>
      <w:tr w14:paraId="2326E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30BD3BFA">
            <w:pPr>
              <w:pStyle w:val="37"/>
              <w:spacing w:before="17"/>
              <w:ind w:left="9"/>
              <w:jc w:val="center"/>
              <w:rPr>
                <w:rFonts w:hint="eastAsia" w:ascii="宋体" w:hAnsi="宋体" w:eastAsia="宋体" w:cs="宋体"/>
                <w:color w:val="auto"/>
                <w:sz w:val="28"/>
                <w:highlight w:val="none"/>
              </w:rPr>
            </w:pPr>
          </w:p>
        </w:tc>
        <w:tc>
          <w:tcPr>
            <w:tcW w:w="5860" w:type="dxa"/>
          </w:tcPr>
          <w:p w14:paraId="280F0F55">
            <w:pPr>
              <w:pStyle w:val="37"/>
              <w:spacing w:before="17"/>
              <w:ind w:left="9"/>
              <w:jc w:val="center"/>
              <w:rPr>
                <w:rFonts w:hint="eastAsia" w:ascii="宋体" w:hAnsi="宋体" w:eastAsia="宋体" w:cs="宋体"/>
                <w:color w:val="auto"/>
                <w:sz w:val="28"/>
                <w:highlight w:val="none"/>
              </w:rPr>
            </w:pPr>
          </w:p>
        </w:tc>
        <w:tc>
          <w:tcPr>
            <w:tcW w:w="1409" w:type="dxa"/>
          </w:tcPr>
          <w:p w14:paraId="71F9ADD4">
            <w:pPr>
              <w:pStyle w:val="37"/>
              <w:rPr>
                <w:rFonts w:hint="eastAsia" w:ascii="宋体" w:hAnsi="宋体" w:eastAsia="宋体" w:cs="宋体"/>
                <w:color w:val="auto"/>
                <w:sz w:val="24"/>
                <w:highlight w:val="none"/>
              </w:rPr>
            </w:pPr>
          </w:p>
        </w:tc>
      </w:tr>
      <w:tr w14:paraId="5F4C1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1492E80A">
            <w:pPr>
              <w:pStyle w:val="37"/>
              <w:rPr>
                <w:rFonts w:hint="eastAsia" w:ascii="宋体" w:hAnsi="宋体" w:eastAsia="宋体" w:cs="宋体"/>
                <w:color w:val="auto"/>
                <w:sz w:val="24"/>
                <w:highlight w:val="none"/>
              </w:rPr>
            </w:pPr>
          </w:p>
        </w:tc>
        <w:tc>
          <w:tcPr>
            <w:tcW w:w="5860" w:type="dxa"/>
          </w:tcPr>
          <w:p w14:paraId="5B446100">
            <w:pPr>
              <w:pStyle w:val="37"/>
              <w:rPr>
                <w:rFonts w:hint="eastAsia" w:ascii="宋体" w:hAnsi="宋体" w:eastAsia="宋体" w:cs="宋体"/>
                <w:color w:val="auto"/>
                <w:sz w:val="24"/>
                <w:highlight w:val="none"/>
              </w:rPr>
            </w:pPr>
          </w:p>
        </w:tc>
        <w:tc>
          <w:tcPr>
            <w:tcW w:w="1409" w:type="dxa"/>
          </w:tcPr>
          <w:p w14:paraId="48822983">
            <w:pPr>
              <w:pStyle w:val="37"/>
              <w:rPr>
                <w:rFonts w:hint="eastAsia" w:ascii="宋体" w:hAnsi="宋体" w:eastAsia="宋体" w:cs="宋体"/>
                <w:color w:val="auto"/>
                <w:sz w:val="24"/>
                <w:highlight w:val="none"/>
              </w:rPr>
            </w:pPr>
          </w:p>
        </w:tc>
      </w:tr>
      <w:tr w14:paraId="326574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46982D38">
            <w:pPr>
              <w:pStyle w:val="37"/>
              <w:rPr>
                <w:rFonts w:hint="eastAsia" w:ascii="宋体" w:hAnsi="宋体" w:eastAsia="宋体" w:cs="宋体"/>
                <w:color w:val="auto"/>
                <w:sz w:val="24"/>
                <w:highlight w:val="none"/>
              </w:rPr>
            </w:pPr>
          </w:p>
        </w:tc>
        <w:tc>
          <w:tcPr>
            <w:tcW w:w="5860" w:type="dxa"/>
          </w:tcPr>
          <w:p w14:paraId="6D86CCF3">
            <w:pPr>
              <w:pStyle w:val="37"/>
              <w:rPr>
                <w:rFonts w:hint="eastAsia" w:ascii="宋体" w:hAnsi="宋体" w:eastAsia="宋体" w:cs="宋体"/>
                <w:color w:val="auto"/>
                <w:sz w:val="24"/>
                <w:highlight w:val="none"/>
              </w:rPr>
            </w:pPr>
          </w:p>
        </w:tc>
        <w:tc>
          <w:tcPr>
            <w:tcW w:w="1409" w:type="dxa"/>
          </w:tcPr>
          <w:p w14:paraId="5BF4738C">
            <w:pPr>
              <w:pStyle w:val="37"/>
              <w:rPr>
                <w:rFonts w:hint="eastAsia" w:ascii="宋体" w:hAnsi="宋体" w:eastAsia="宋体" w:cs="宋体"/>
                <w:color w:val="auto"/>
                <w:sz w:val="24"/>
                <w:highlight w:val="none"/>
              </w:rPr>
            </w:pPr>
          </w:p>
        </w:tc>
      </w:tr>
      <w:tr w14:paraId="37B1A5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490A8BA6">
            <w:pPr>
              <w:pStyle w:val="37"/>
              <w:rPr>
                <w:rFonts w:hint="eastAsia" w:ascii="宋体" w:hAnsi="宋体" w:eastAsia="宋体" w:cs="宋体"/>
                <w:color w:val="auto"/>
                <w:sz w:val="24"/>
                <w:highlight w:val="none"/>
              </w:rPr>
            </w:pPr>
          </w:p>
        </w:tc>
        <w:tc>
          <w:tcPr>
            <w:tcW w:w="5860" w:type="dxa"/>
          </w:tcPr>
          <w:p w14:paraId="3B8371BF">
            <w:pPr>
              <w:pStyle w:val="37"/>
              <w:rPr>
                <w:rFonts w:hint="eastAsia" w:ascii="宋体" w:hAnsi="宋体" w:eastAsia="宋体" w:cs="宋体"/>
                <w:color w:val="auto"/>
                <w:sz w:val="24"/>
                <w:highlight w:val="none"/>
              </w:rPr>
            </w:pPr>
          </w:p>
        </w:tc>
        <w:tc>
          <w:tcPr>
            <w:tcW w:w="1409" w:type="dxa"/>
          </w:tcPr>
          <w:p w14:paraId="22B4CD04">
            <w:pPr>
              <w:pStyle w:val="37"/>
              <w:rPr>
                <w:rFonts w:hint="eastAsia" w:ascii="宋体" w:hAnsi="宋体" w:eastAsia="宋体" w:cs="宋体"/>
                <w:color w:val="auto"/>
                <w:sz w:val="24"/>
                <w:highlight w:val="none"/>
              </w:rPr>
            </w:pPr>
          </w:p>
        </w:tc>
      </w:tr>
      <w:tr w14:paraId="51547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7AE3E842">
            <w:pPr>
              <w:pStyle w:val="37"/>
              <w:rPr>
                <w:rFonts w:hint="eastAsia" w:ascii="宋体" w:hAnsi="宋体" w:eastAsia="宋体" w:cs="宋体"/>
                <w:color w:val="auto"/>
                <w:sz w:val="24"/>
                <w:highlight w:val="none"/>
              </w:rPr>
            </w:pPr>
          </w:p>
        </w:tc>
        <w:tc>
          <w:tcPr>
            <w:tcW w:w="5860" w:type="dxa"/>
          </w:tcPr>
          <w:p w14:paraId="03B69E94">
            <w:pPr>
              <w:pStyle w:val="37"/>
              <w:rPr>
                <w:rFonts w:hint="eastAsia" w:ascii="宋体" w:hAnsi="宋体" w:eastAsia="宋体" w:cs="宋体"/>
                <w:color w:val="auto"/>
                <w:sz w:val="24"/>
                <w:highlight w:val="none"/>
              </w:rPr>
            </w:pPr>
          </w:p>
        </w:tc>
        <w:tc>
          <w:tcPr>
            <w:tcW w:w="1409" w:type="dxa"/>
          </w:tcPr>
          <w:p w14:paraId="6346864B">
            <w:pPr>
              <w:pStyle w:val="37"/>
              <w:rPr>
                <w:rFonts w:hint="eastAsia" w:ascii="宋体" w:hAnsi="宋体" w:eastAsia="宋体" w:cs="宋体"/>
                <w:color w:val="auto"/>
                <w:sz w:val="24"/>
                <w:highlight w:val="none"/>
              </w:rPr>
            </w:pPr>
          </w:p>
        </w:tc>
      </w:tr>
      <w:tr w14:paraId="5A614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1BCF67D3">
            <w:pPr>
              <w:pStyle w:val="37"/>
              <w:rPr>
                <w:rFonts w:hint="eastAsia" w:ascii="宋体" w:hAnsi="宋体" w:eastAsia="宋体" w:cs="宋体"/>
                <w:color w:val="auto"/>
                <w:sz w:val="24"/>
                <w:highlight w:val="none"/>
              </w:rPr>
            </w:pPr>
          </w:p>
        </w:tc>
        <w:tc>
          <w:tcPr>
            <w:tcW w:w="5860" w:type="dxa"/>
          </w:tcPr>
          <w:p w14:paraId="1FD4D30D">
            <w:pPr>
              <w:pStyle w:val="37"/>
              <w:rPr>
                <w:rFonts w:hint="eastAsia" w:ascii="宋体" w:hAnsi="宋体" w:eastAsia="宋体" w:cs="宋体"/>
                <w:color w:val="auto"/>
                <w:sz w:val="24"/>
                <w:highlight w:val="none"/>
              </w:rPr>
            </w:pPr>
          </w:p>
        </w:tc>
        <w:tc>
          <w:tcPr>
            <w:tcW w:w="1409" w:type="dxa"/>
          </w:tcPr>
          <w:p w14:paraId="3909F160">
            <w:pPr>
              <w:pStyle w:val="37"/>
              <w:rPr>
                <w:rFonts w:hint="eastAsia" w:ascii="宋体" w:hAnsi="宋体" w:eastAsia="宋体" w:cs="宋体"/>
                <w:color w:val="auto"/>
                <w:sz w:val="24"/>
                <w:highlight w:val="none"/>
              </w:rPr>
            </w:pPr>
          </w:p>
        </w:tc>
      </w:tr>
    </w:tbl>
    <w:p w14:paraId="25DB2546">
      <w:pPr>
        <w:pStyle w:val="10"/>
        <w:rPr>
          <w:rFonts w:hint="eastAsia" w:ascii="宋体" w:hAnsi="宋体" w:eastAsia="宋体" w:cs="宋体"/>
          <w:b/>
          <w:color w:val="auto"/>
          <w:sz w:val="20"/>
          <w:highlight w:val="none"/>
        </w:rPr>
      </w:pPr>
    </w:p>
    <w:p w14:paraId="11C68776">
      <w:pPr>
        <w:pStyle w:val="10"/>
        <w:spacing w:before="4"/>
        <w:rPr>
          <w:rFonts w:hint="eastAsia" w:ascii="宋体" w:hAnsi="宋体" w:eastAsia="宋体" w:cs="宋体"/>
          <w:b/>
          <w:color w:val="auto"/>
          <w:sz w:val="20"/>
          <w:highlight w:val="none"/>
        </w:rPr>
      </w:pPr>
    </w:p>
    <w:p w14:paraId="7F5DAB79">
      <w:pPr>
        <w:pStyle w:val="10"/>
        <w:tabs>
          <w:tab w:val="left" w:pos="5198"/>
        </w:tabs>
        <w:spacing w:before="66" w:line="417" w:lineRule="auto"/>
        <w:ind w:left="698" w:right="1727" w:hanging="58"/>
        <w:rPr>
          <w:rFonts w:hint="eastAsia" w:ascii="宋体" w:hAnsi="宋体" w:eastAsia="宋体" w:cs="宋体"/>
          <w:color w:val="auto"/>
          <w:highlight w:val="none"/>
        </w:rPr>
      </w:pPr>
      <w:r>
        <w:rPr>
          <w:rFonts w:hint="eastAsia" w:ascii="宋体" w:hAnsi="宋体" w:eastAsia="宋体" w:cs="宋体"/>
          <w:color w:val="auto"/>
          <w:highlight w:val="none"/>
        </w:rPr>
        <w:t>谈判供应商全称</w:t>
      </w:r>
      <w:r>
        <w:rPr>
          <w:rFonts w:hint="eastAsia" w:ascii="宋体" w:hAnsi="宋体" w:eastAsia="宋体" w:cs="宋体"/>
          <w:color w:val="auto"/>
          <w:spacing w:val="-3"/>
          <w:highlight w:val="non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全权代表（签字</w:t>
      </w:r>
      <w:r>
        <w:rPr>
          <w:rFonts w:hint="eastAsia" w:ascii="宋体" w:hAnsi="宋体" w:eastAsia="宋体" w:cs="宋体"/>
          <w:color w:val="auto"/>
          <w:spacing w:val="-9"/>
          <w:highlight w:val="none"/>
        </w:rPr>
        <w:t>）：</w:t>
      </w:r>
      <w:r>
        <w:rPr>
          <w:rFonts w:hint="eastAsia" w:ascii="宋体" w:hAnsi="宋体" w:eastAsia="宋体" w:cs="宋体"/>
          <w:color w:val="auto"/>
          <w:highlight w:val="none"/>
        </w:rPr>
        <w:t>1、报价总计包括本项目交付使用前的全部费用；</w:t>
      </w:r>
    </w:p>
    <w:p w14:paraId="28DE8082">
      <w:pPr>
        <w:pStyle w:val="10"/>
        <w:spacing w:line="305" w:lineRule="exact"/>
        <w:ind w:left="77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u w:val="single"/>
        </w:rPr>
        <w:t>谈判价格一览表格式不得自行改动</w:t>
      </w:r>
      <w:r>
        <w:rPr>
          <w:rFonts w:hint="eastAsia" w:ascii="宋体" w:hAnsi="宋体" w:eastAsia="宋体" w:cs="宋体"/>
          <w:color w:val="auto"/>
          <w:highlight w:val="none"/>
        </w:rPr>
        <w:t>；</w:t>
      </w:r>
    </w:p>
    <w:p w14:paraId="01DE0C15">
      <w:pPr>
        <w:spacing w:line="305" w:lineRule="exact"/>
        <w:rPr>
          <w:rFonts w:hint="eastAsia" w:ascii="宋体" w:hAnsi="宋体" w:eastAsia="宋体" w:cs="宋体"/>
          <w:color w:val="auto"/>
          <w:highlight w:val="none"/>
        </w:rPr>
        <w:sectPr>
          <w:type w:val="continuous"/>
          <w:pgSz w:w="11850" w:h="16790"/>
          <w:pgMar w:top="1600" w:right="1180" w:bottom="920" w:left="1580" w:header="720" w:footer="720" w:gutter="0"/>
          <w:cols w:space="720" w:num="1"/>
        </w:sectPr>
      </w:pPr>
    </w:p>
    <w:p w14:paraId="3145FF3D">
      <w:pPr>
        <w:spacing w:before="38"/>
        <w:ind w:left="218"/>
        <w:rPr>
          <w:rFonts w:hint="eastAsia" w:ascii="宋体" w:hAnsi="宋体" w:eastAsia="宋体" w:cs="宋体"/>
          <w:b/>
          <w:color w:val="auto"/>
          <w:sz w:val="20"/>
          <w:highlight w:val="none"/>
        </w:rPr>
      </w:pPr>
      <w:r>
        <w:rPr>
          <w:rFonts w:hint="eastAsia" w:ascii="宋体" w:hAnsi="宋体" w:eastAsia="宋体" w:cs="宋体"/>
          <w:b w:val="0"/>
          <w:bCs/>
          <w:color w:val="auto"/>
          <w:sz w:val="28"/>
          <w:highlight w:val="none"/>
        </w:rPr>
        <w:t>附件三：</w:t>
      </w:r>
    </w:p>
    <w:p w14:paraId="06A8663A">
      <w:pPr>
        <w:pStyle w:val="10"/>
        <w:rPr>
          <w:rFonts w:hint="eastAsia" w:ascii="宋体" w:hAnsi="宋体" w:eastAsia="宋体" w:cs="宋体"/>
          <w:b/>
          <w:color w:val="auto"/>
          <w:sz w:val="20"/>
          <w:highlight w:val="none"/>
        </w:rPr>
      </w:pPr>
    </w:p>
    <w:p w14:paraId="5129416A">
      <w:pPr>
        <w:pStyle w:val="10"/>
        <w:rPr>
          <w:rFonts w:hint="eastAsia" w:ascii="宋体" w:hAnsi="宋体" w:eastAsia="宋体" w:cs="宋体"/>
          <w:b/>
          <w:color w:val="auto"/>
          <w:sz w:val="20"/>
          <w:highlight w:val="none"/>
        </w:rPr>
      </w:pPr>
    </w:p>
    <w:p w14:paraId="6F09CE4D">
      <w:pPr>
        <w:pStyle w:val="6"/>
        <w:adjustRightInd w:val="0"/>
        <w:snapToGrid w:val="0"/>
        <w:spacing w:line="240" w:lineRule="auto"/>
        <w:ind w:left="0" w:firstLine="0" w:firstLineChars="0"/>
        <w:jc w:val="center"/>
        <w:rPr>
          <w:rFonts w:hint="eastAsia" w:ascii="宋体" w:hAnsi="宋体" w:eastAsia="宋体" w:cs="宋体"/>
          <w:color w:val="auto"/>
          <w:w w:val="95"/>
          <w:sz w:val="32"/>
          <w:szCs w:val="32"/>
          <w:highlight w:val="none"/>
        </w:rPr>
        <w:sectPr>
          <w:pgSz w:w="11850" w:h="16790"/>
          <w:pgMar w:top="1417" w:right="1304" w:bottom="1417" w:left="1417" w:header="0" w:footer="721" w:gutter="0"/>
          <w:cols w:space="720" w:num="1"/>
        </w:sectPr>
      </w:pPr>
      <w:r>
        <w:rPr>
          <w:rFonts w:hint="eastAsia" w:ascii="宋体" w:hAnsi="宋体" w:eastAsia="宋体" w:cs="宋体"/>
          <w:color w:val="auto"/>
          <w:w w:val="95"/>
          <w:sz w:val="32"/>
          <w:szCs w:val="32"/>
          <w:highlight w:val="none"/>
        </w:rPr>
        <w:t>优惠条件及服务承诺</w:t>
      </w:r>
    </w:p>
    <w:p w14:paraId="36B8E04A">
      <w:pPr>
        <w:spacing w:before="61"/>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附件四：</w:t>
      </w:r>
    </w:p>
    <w:p w14:paraId="14CABF15">
      <w:pPr>
        <w:pStyle w:val="10"/>
        <w:rPr>
          <w:rFonts w:hint="eastAsia" w:ascii="宋体" w:hAnsi="宋体" w:eastAsia="宋体" w:cs="宋体"/>
          <w:b/>
          <w:color w:val="auto"/>
          <w:sz w:val="20"/>
          <w:highlight w:val="none"/>
        </w:rPr>
      </w:pPr>
    </w:p>
    <w:p w14:paraId="6A7E72DF">
      <w:pPr>
        <w:pStyle w:val="10"/>
        <w:rPr>
          <w:rFonts w:hint="eastAsia" w:ascii="宋体" w:hAnsi="宋体" w:eastAsia="宋体" w:cs="宋体"/>
          <w:b/>
          <w:color w:val="auto"/>
          <w:sz w:val="20"/>
          <w:highlight w:val="none"/>
        </w:rPr>
      </w:pPr>
    </w:p>
    <w:p w14:paraId="1FB9AD5E">
      <w:pPr>
        <w:pStyle w:val="6"/>
        <w:adjustRightInd w:val="0"/>
        <w:snapToGrid w:val="0"/>
        <w:spacing w:line="240" w:lineRule="auto"/>
        <w:ind w:left="0" w:firstLine="0" w:firstLineChars="0"/>
        <w:jc w:val="center"/>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施工图预算书</w:t>
      </w:r>
    </w:p>
    <w:p w14:paraId="7833E492">
      <w:pPr>
        <w:pStyle w:val="10"/>
        <w:spacing w:before="4"/>
        <w:rPr>
          <w:rFonts w:hint="eastAsia" w:ascii="宋体" w:hAnsi="宋体" w:eastAsia="宋体" w:cs="宋体"/>
          <w:b/>
          <w:color w:val="auto"/>
          <w:sz w:val="36"/>
          <w:szCs w:val="20"/>
          <w:highlight w:val="none"/>
        </w:rPr>
      </w:pPr>
    </w:p>
    <w:p w14:paraId="72E4E41F">
      <w:pPr>
        <w:ind w:left="592" w:right="987"/>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rPr>
        <w:t>（其格式按定额管理部门的规定）</w:t>
      </w:r>
    </w:p>
    <w:p w14:paraId="2B913BD1">
      <w:pPr>
        <w:jc w:val="center"/>
        <w:rPr>
          <w:rFonts w:hint="eastAsia" w:ascii="宋体" w:hAnsi="宋体" w:eastAsia="宋体" w:cs="宋体"/>
          <w:color w:val="auto"/>
          <w:sz w:val="30"/>
          <w:highlight w:val="none"/>
        </w:rPr>
        <w:sectPr>
          <w:pgSz w:w="11850" w:h="16790"/>
          <w:pgMar w:top="1417" w:right="1304" w:bottom="1417" w:left="1417" w:header="0" w:footer="721" w:gutter="0"/>
          <w:cols w:space="720" w:num="1"/>
        </w:sectPr>
      </w:pPr>
    </w:p>
    <w:p w14:paraId="53D03933">
      <w:pPr>
        <w:spacing w:before="38"/>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附件五：</w:t>
      </w:r>
    </w:p>
    <w:p w14:paraId="6BFE7397">
      <w:pPr>
        <w:pStyle w:val="10"/>
        <w:rPr>
          <w:rFonts w:hint="eastAsia" w:ascii="宋体" w:hAnsi="宋体" w:eastAsia="宋体" w:cs="宋体"/>
          <w:b/>
          <w:color w:val="auto"/>
          <w:sz w:val="20"/>
          <w:highlight w:val="none"/>
        </w:rPr>
      </w:pPr>
    </w:p>
    <w:p w14:paraId="387D4C58">
      <w:pPr>
        <w:pStyle w:val="10"/>
        <w:spacing w:before="8"/>
        <w:rPr>
          <w:rFonts w:hint="eastAsia" w:ascii="宋体" w:hAnsi="宋体" w:eastAsia="宋体" w:cs="宋体"/>
          <w:b/>
          <w:color w:val="auto"/>
          <w:sz w:val="15"/>
          <w:highlight w:val="none"/>
        </w:rPr>
      </w:pPr>
    </w:p>
    <w:p w14:paraId="4D83D20D">
      <w:pPr>
        <w:pStyle w:val="6"/>
        <w:adjustRightInd w:val="0"/>
        <w:snapToGrid w:val="0"/>
        <w:spacing w:line="360" w:lineRule="auto"/>
        <w:ind w:left="0" w:firstLine="0" w:firstLineChars="0"/>
        <w:jc w:val="center"/>
        <w:rPr>
          <w:rFonts w:hint="eastAsia" w:ascii="宋体" w:hAnsi="宋体" w:eastAsia="宋体" w:cs="宋体"/>
          <w:b/>
          <w:color w:val="auto"/>
          <w:sz w:val="32"/>
          <w:highlight w:val="none"/>
        </w:rPr>
      </w:pPr>
      <w:r>
        <w:rPr>
          <w:rFonts w:hint="eastAsia" w:ascii="宋体" w:hAnsi="宋体" w:eastAsia="宋体" w:cs="宋体"/>
          <w:color w:val="auto"/>
          <w:w w:val="95"/>
          <w:sz w:val="32"/>
          <w:szCs w:val="32"/>
          <w:highlight w:val="none"/>
        </w:rPr>
        <w:t>施工组织设计</w:t>
      </w:r>
    </w:p>
    <w:p w14:paraId="555E4025">
      <w:pPr>
        <w:pStyle w:val="10"/>
        <w:spacing w:before="3"/>
        <w:rPr>
          <w:rFonts w:hint="eastAsia" w:ascii="宋体" w:hAnsi="宋体" w:eastAsia="宋体" w:cs="宋体"/>
          <w:b/>
          <w:color w:val="auto"/>
          <w:sz w:val="41"/>
          <w:highlight w:val="none"/>
        </w:rPr>
      </w:pPr>
    </w:p>
    <w:p w14:paraId="4D557F5F">
      <w:pPr>
        <w:pStyle w:val="10"/>
        <w:spacing w:before="1" w:line="364" w:lineRule="auto"/>
        <w:ind w:left="218" w:right="612" w:firstLine="479"/>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pacing w:val="-5"/>
          <w:highlight w:val="none"/>
        </w:rPr>
        <w:t>、谈判供应商应编制施工组织设计，编制时应采用文字并结合图形表形说</w:t>
      </w:r>
      <w:r>
        <w:rPr>
          <w:rFonts w:hint="eastAsia" w:ascii="宋体" w:hAnsi="宋体" w:eastAsia="宋体" w:cs="宋体"/>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12EE0172">
      <w:pPr>
        <w:pStyle w:val="10"/>
        <w:spacing w:before="16"/>
        <w:ind w:left="698"/>
        <w:rPr>
          <w:rFonts w:hint="eastAsia" w:ascii="宋体" w:hAnsi="宋体" w:eastAsia="宋体" w:cs="宋体"/>
          <w:color w:val="auto"/>
          <w:highlight w:val="none"/>
        </w:rPr>
      </w:pPr>
      <w:r>
        <w:rPr>
          <w:rFonts w:hint="eastAsia" w:ascii="宋体" w:hAnsi="宋体" w:eastAsia="宋体" w:cs="宋体"/>
          <w:color w:val="auto"/>
          <w:highlight w:val="none"/>
        </w:rPr>
        <w:t>2、施工组织设计除采用文字表达外应附下列图表，图表及格式要求附后。</w:t>
      </w:r>
    </w:p>
    <w:p w14:paraId="784EDC77">
      <w:pPr>
        <w:pStyle w:val="36"/>
        <w:numPr>
          <w:ilvl w:val="0"/>
          <w:numId w:val="19"/>
        </w:numPr>
        <w:tabs>
          <w:tab w:val="left" w:pos="1299"/>
        </w:tabs>
        <w:spacing w:before="179"/>
        <w:rPr>
          <w:rFonts w:hint="eastAsia" w:ascii="宋体" w:hAnsi="宋体" w:eastAsia="宋体" w:cs="宋体"/>
          <w:color w:val="auto"/>
          <w:sz w:val="24"/>
          <w:highlight w:val="none"/>
        </w:rPr>
      </w:pPr>
      <w:r>
        <w:rPr>
          <w:rFonts w:hint="eastAsia" w:ascii="宋体" w:hAnsi="宋体" w:eastAsia="宋体" w:cs="宋体"/>
          <w:color w:val="auto"/>
          <w:sz w:val="24"/>
          <w:highlight w:val="none"/>
        </w:rPr>
        <w:t>劳动力计划表</w:t>
      </w:r>
    </w:p>
    <w:p w14:paraId="208673B6">
      <w:pPr>
        <w:pStyle w:val="36"/>
        <w:numPr>
          <w:ilvl w:val="0"/>
          <w:numId w:val="19"/>
        </w:numPr>
        <w:tabs>
          <w:tab w:val="left" w:pos="1299"/>
        </w:tabs>
        <w:spacing w:before="178"/>
        <w:rPr>
          <w:rFonts w:hint="eastAsia" w:ascii="宋体" w:hAnsi="宋体" w:eastAsia="宋体" w:cs="宋体"/>
          <w:color w:val="auto"/>
          <w:sz w:val="24"/>
          <w:highlight w:val="none"/>
        </w:rPr>
        <w:sectPr>
          <w:pgSz w:w="11850" w:h="16790"/>
          <w:pgMar w:top="1417" w:right="1304" w:bottom="1417" w:left="1417" w:header="0" w:footer="721" w:gutter="0"/>
          <w:cols w:space="720" w:num="1"/>
        </w:sectPr>
      </w:pPr>
      <w:r>
        <w:rPr>
          <w:rFonts w:hint="eastAsia" w:ascii="宋体" w:hAnsi="宋体" w:eastAsia="宋体" w:cs="宋体"/>
          <w:color w:val="auto"/>
          <w:sz w:val="24"/>
          <w:highlight w:val="none"/>
        </w:rPr>
        <w:t>计划开、竣工日期和施工进度表</w:t>
      </w:r>
    </w:p>
    <w:p w14:paraId="6682951E">
      <w:pPr>
        <w:spacing w:before="61"/>
        <w:ind w:left="218"/>
        <w:rPr>
          <w:rFonts w:hint="eastAsia" w:ascii="宋体" w:hAnsi="宋体" w:eastAsia="宋体" w:cs="宋体"/>
          <w:b/>
          <w:color w:val="auto"/>
          <w:sz w:val="28"/>
          <w:highlight w:val="none"/>
        </w:rPr>
      </w:pPr>
      <w:r>
        <w:rPr>
          <w:rFonts w:hint="eastAsia" w:ascii="宋体" w:hAnsi="宋体" w:eastAsia="宋体" w:cs="宋体"/>
          <w:b w:val="0"/>
          <w:bCs/>
          <w:color w:val="auto"/>
          <w:sz w:val="28"/>
          <w:highlight w:val="none"/>
        </w:rPr>
        <w:t>附件六：</w:t>
      </w:r>
    </w:p>
    <w:p w14:paraId="5BC3C3DA">
      <w:pPr>
        <w:pStyle w:val="10"/>
        <w:spacing w:before="6"/>
        <w:rPr>
          <w:rFonts w:hint="eastAsia" w:ascii="宋体" w:hAnsi="宋体" w:eastAsia="宋体" w:cs="宋体"/>
          <w:b/>
          <w:color w:val="auto"/>
          <w:sz w:val="20"/>
          <w:highlight w:val="none"/>
        </w:rPr>
      </w:pPr>
    </w:p>
    <w:p w14:paraId="6DF26A04">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劳动力计划表</w:t>
      </w:r>
    </w:p>
    <w:p w14:paraId="6E0BCF25">
      <w:pPr>
        <w:pStyle w:val="10"/>
        <w:rPr>
          <w:rFonts w:hint="eastAsia" w:ascii="宋体" w:hAnsi="宋体" w:eastAsia="宋体" w:cs="宋体"/>
          <w:b/>
          <w:color w:val="auto"/>
          <w:sz w:val="32"/>
          <w:highlight w:val="none"/>
        </w:rPr>
      </w:pPr>
    </w:p>
    <w:p w14:paraId="26C73DED">
      <w:pPr>
        <w:pStyle w:val="10"/>
        <w:spacing w:before="9"/>
        <w:rPr>
          <w:rFonts w:hint="eastAsia" w:ascii="宋体" w:hAnsi="宋体" w:eastAsia="宋体" w:cs="宋体"/>
          <w:b/>
          <w:color w:val="auto"/>
          <w:sz w:val="29"/>
          <w:highlight w:val="none"/>
        </w:rPr>
      </w:pPr>
    </w:p>
    <w:p w14:paraId="77F2B0DF">
      <w:pPr>
        <w:pStyle w:val="10"/>
        <w:tabs>
          <w:tab w:val="left" w:pos="6959"/>
        </w:tabs>
        <w:spacing w:before="1" w:after="43"/>
        <w:ind w:right="405"/>
        <w:jc w:val="center"/>
        <w:rPr>
          <w:rFonts w:hint="eastAsia" w:ascii="宋体" w:hAnsi="宋体" w:eastAsia="宋体" w:cs="宋体"/>
          <w:color w:val="auto"/>
          <w:highlight w:val="none"/>
        </w:rPr>
      </w:pPr>
      <w:r>
        <w:rPr>
          <w:rFonts w:hint="eastAsia" w:ascii="宋体" w:hAnsi="宋体" w:eastAsia="宋体" w:cs="宋体"/>
          <w:color w:val="auto"/>
          <w:highlight w:val="none"/>
        </w:rPr>
        <w:t>项目名称：</w:t>
      </w:r>
      <w:r>
        <w:rPr>
          <w:rFonts w:hint="eastAsia" w:ascii="宋体" w:hAnsi="宋体" w:eastAsia="宋体" w:cs="宋体"/>
          <w:color w:val="auto"/>
          <w:highlight w:val="none"/>
        </w:rPr>
        <w:tab/>
      </w:r>
      <w:r>
        <w:rPr>
          <w:rFonts w:hint="eastAsia" w:ascii="宋体" w:hAnsi="宋体" w:eastAsia="宋体" w:cs="宋体"/>
          <w:color w:val="auto"/>
          <w:highlight w:val="none"/>
        </w:rPr>
        <w:t>单位：人</w:t>
      </w:r>
    </w:p>
    <w:tbl>
      <w:tblPr>
        <w:tblStyle w:val="20"/>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412D6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7AB784FF">
            <w:pPr>
              <w:pStyle w:val="37"/>
              <w:rPr>
                <w:rFonts w:hint="eastAsia" w:ascii="宋体" w:hAnsi="宋体" w:eastAsia="宋体" w:cs="宋体"/>
                <w:color w:val="auto"/>
                <w:sz w:val="35"/>
                <w:highlight w:val="none"/>
              </w:rPr>
            </w:pPr>
          </w:p>
          <w:p w14:paraId="3837C131">
            <w:pPr>
              <w:pStyle w:val="37"/>
              <w:ind w:left="316"/>
              <w:rPr>
                <w:rFonts w:hint="eastAsia" w:ascii="宋体" w:hAnsi="宋体" w:eastAsia="宋体" w:cs="宋体"/>
                <w:color w:val="auto"/>
                <w:sz w:val="24"/>
                <w:highlight w:val="none"/>
              </w:rPr>
            </w:pPr>
            <w:r>
              <w:rPr>
                <w:rFonts w:hint="eastAsia" w:ascii="宋体" w:hAnsi="宋体" w:eastAsia="宋体" w:cs="宋体"/>
                <w:color w:val="auto"/>
                <w:sz w:val="24"/>
                <w:highlight w:val="none"/>
              </w:rPr>
              <w:t>工种</w:t>
            </w:r>
          </w:p>
        </w:tc>
        <w:tc>
          <w:tcPr>
            <w:tcW w:w="7745" w:type="dxa"/>
            <w:gridSpan w:val="7"/>
          </w:tcPr>
          <w:p w14:paraId="6159E695">
            <w:pPr>
              <w:pStyle w:val="37"/>
              <w:spacing w:before="208"/>
              <w:ind w:left="2169" w:right="2165"/>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按工程施工阶段投入劳动力情况</w:t>
            </w:r>
          </w:p>
        </w:tc>
      </w:tr>
      <w:tr w14:paraId="39A07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4CB3E51E">
            <w:pPr>
              <w:rPr>
                <w:rFonts w:hint="eastAsia" w:ascii="宋体" w:hAnsi="宋体" w:eastAsia="宋体" w:cs="宋体"/>
                <w:color w:val="auto"/>
                <w:sz w:val="2"/>
                <w:szCs w:val="2"/>
                <w:highlight w:val="none"/>
              </w:rPr>
            </w:pPr>
          </w:p>
        </w:tc>
        <w:tc>
          <w:tcPr>
            <w:tcW w:w="1102" w:type="dxa"/>
          </w:tcPr>
          <w:p w14:paraId="657171F6">
            <w:pPr>
              <w:pStyle w:val="37"/>
              <w:rPr>
                <w:rFonts w:hint="eastAsia" w:ascii="宋体" w:hAnsi="宋体" w:eastAsia="宋体" w:cs="宋体"/>
                <w:color w:val="auto"/>
                <w:sz w:val="24"/>
                <w:highlight w:val="none"/>
              </w:rPr>
            </w:pPr>
          </w:p>
        </w:tc>
        <w:tc>
          <w:tcPr>
            <w:tcW w:w="1106" w:type="dxa"/>
          </w:tcPr>
          <w:p w14:paraId="7F798C49">
            <w:pPr>
              <w:pStyle w:val="37"/>
              <w:rPr>
                <w:rFonts w:hint="eastAsia" w:ascii="宋体" w:hAnsi="宋体" w:eastAsia="宋体" w:cs="宋体"/>
                <w:color w:val="auto"/>
                <w:sz w:val="24"/>
                <w:highlight w:val="none"/>
              </w:rPr>
            </w:pPr>
          </w:p>
        </w:tc>
        <w:tc>
          <w:tcPr>
            <w:tcW w:w="1109" w:type="dxa"/>
          </w:tcPr>
          <w:p w14:paraId="5CAA967B">
            <w:pPr>
              <w:pStyle w:val="37"/>
              <w:rPr>
                <w:rFonts w:hint="eastAsia" w:ascii="宋体" w:hAnsi="宋体" w:eastAsia="宋体" w:cs="宋体"/>
                <w:color w:val="auto"/>
                <w:sz w:val="24"/>
                <w:highlight w:val="none"/>
              </w:rPr>
            </w:pPr>
          </w:p>
        </w:tc>
        <w:tc>
          <w:tcPr>
            <w:tcW w:w="1106" w:type="dxa"/>
          </w:tcPr>
          <w:p w14:paraId="582B7172">
            <w:pPr>
              <w:pStyle w:val="37"/>
              <w:rPr>
                <w:rFonts w:hint="eastAsia" w:ascii="宋体" w:hAnsi="宋体" w:eastAsia="宋体" w:cs="宋体"/>
                <w:color w:val="auto"/>
                <w:sz w:val="24"/>
                <w:highlight w:val="none"/>
              </w:rPr>
            </w:pPr>
          </w:p>
        </w:tc>
        <w:tc>
          <w:tcPr>
            <w:tcW w:w="1106" w:type="dxa"/>
          </w:tcPr>
          <w:p w14:paraId="2F2B6811">
            <w:pPr>
              <w:pStyle w:val="37"/>
              <w:rPr>
                <w:rFonts w:hint="eastAsia" w:ascii="宋体" w:hAnsi="宋体" w:eastAsia="宋体" w:cs="宋体"/>
                <w:color w:val="auto"/>
                <w:sz w:val="24"/>
                <w:highlight w:val="none"/>
              </w:rPr>
            </w:pPr>
          </w:p>
        </w:tc>
        <w:tc>
          <w:tcPr>
            <w:tcW w:w="1107" w:type="dxa"/>
          </w:tcPr>
          <w:p w14:paraId="51C5DEF4">
            <w:pPr>
              <w:pStyle w:val="37"/>
              <w:rPr>
                <w:rFonts w:hint="eastAsia" w:ascii="宋体" w:hAnsi="宋体" w:eastAsia="宋体" w:cs="宋体"/>
                <w:color w:val="auto"/>
                <w:sz w:val="24"/>
                <w:highlight w:val="none"/>
              </w:rPr>
            </w:pPr>
          </w:p>
        </w:tc>
        <w:tc>
          <w:tcPr>
            <w:tcW w:w="1109" w:type="dxa"/>
          </w:tcPr>
          <w:p w14:paraId="0EA4357F">
            <w:pPr>
              <w:pStyle w:val="37"/>
              <w:rPr>
                <w:rFonts w:hint="eastAsia" w:ascii="宋体" w:hAnsi="宋体" w:eastAsia="宋体" w:cs="宋体"/>
                <w:color w:val="auto"/>
                <w:sz w:val="24"/>
                <w:highlight w:val="none"/>
              </w:rPr>
            </w:pPr>
          </w:p>
        </w:tc>
      </w:tr>
      <w:tr w14:paraId="3E273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592422FF">
            <w:pPr>
              <w:pStyle w:val="37"/>
              <w:rPr>
                <w:rFonts w:hint="eastAsia" w:ascii="宋体" w:hAnsi="宋体" w:eastAsia="宋体" w:cs="宋体"/>
                <w:color w:val="auto"/>
                <w:sz w:val="24"/>
                <w:highlight w:val="none"/>
              </w:rPr>
            </w:pPr>
          </w:p>
        </w:tc>
        <w:tc>
          <w:tcPr>
            <w:tcW w:w="1102" w:type="dxa"/>
          </w:tcPr>
          <w:p w14:paraId="585CDF3D">
            <w:pPr>
              <w:pStyle w:val="37"/>
              <w:rPr>
                <w:rFonts w:hint="eastAsia" w:ascii="宋体" w:hAnsi="宋体" w:eastAsia="宋体" w:cs="宋体"/>
                <w:color w:val="auto"/>
                <w:sz w:val="24"/>
                <w:highlight w:val="none"/>
              </w:rPr>
            </w:pPr>
          </w:p>
        </w:tc>
        <w:tc>
          <w:tcPr>
            <w:tcW w:w="1106" w:type="dxa"/>
          </w:tcPr>
          <w:p w14:paraId="7FAE10B0">
            <w:pPr>
              <w:pStyle w:val="37"/>
              <w:rPr>
                <w:rFonts w:hint="eastAsia" w:ascii="宋体" w:hAnsi="宋体" w:eastAsia="宋体" w:cs="宋体"/>
                <w:color w:val="auto"/>
                <w:sz w:val="24"/>
                <w:highlight w:val="none"/>
              </w:rPr>
            </w:pPr>
          </w:p>
        </w:tc>
        <w:tc>
          <w:tcPr>
            <w:tcW w:w="1109" w:type="dxa"/>
          </w:tcPr>
          <w:p w14:paraId="484A30C8">
            <w:pPr>
              <w:pStyle w:val="37"/>
              <w:rPr>
                <w:rFonts w:hint="eastAsia" w:ascii="宋体" w:hAnsi="宋体" w:eastAsia="宋体" w:cs="宋体"/>
                <w:color w:val="auto"/>
                <w:sz w:val="24"/>
                <w:highlight w:val="none"/>
              </w:rPr>
            </w:pPr>
          </w:p>
        </w:tc>
        <w:tc>
          <w:tcPr>
            <w:tcW w:w="1106" w:type="dxa"/>
          </w:tcPr>
          <w:p w14:paraId="3620A45C">
            <w:pPr>
              <w:pStyle w:val="37"/>
              <w:rPr>
                <w:rFonts w:hint="eastAsia" w:ascii="宋体" w:hAnsi="宋体" w:eastAsia="宋体" w:cs="宋体"/>
                <w:color w:val="auto"/>
                <w:sz w:val="24"/>
                <w:highlight w:val="none"/>
              </w:rPr>
            </w:pPr>
          </w:p>
        </w:tc>
        <w:tc>
          <w:tcPr>
            <w:tcW w:w="1106" w:type="dxa"/>
          </w:tcPr>
          <w:p w14:paraId="42A47839">
            <w:pPr>
              <w:pStyle w:val="37"/>
              <w:rPr>
                <w:rFonts w:hint="eastAsia" w:ascii="宋体" w:hAnsi="宋体" w:eastAsia="宋体" w:cs="宋体"/>
                <w:color w:val="auto"/>
                <w:sz w:val="24"/>
                <w:highlight w:val="none"/>
              </w:rPr>
            </w:pPr>
          </w:p>
        </w:tc>
        <w:tc>
          <w:tcPr>
            <w:tcW w:w="1107" w:type="dxa"/>
          </w:tcPr>
          <w:p w14:paraId="7D3C2BC0">
            <w:pPr>
              <w:pStyle w:val="37"/>
              <w:rPr>
                <w:rFonts w:hint="eastAsia" w:ascii="宋体" w:hAnsi="宋体" w:eastAsia="宋体" w:cs="宋体"/>
                <w:color w:val="auto"/>
                <w:sz w:val="24"/>
                <w:highlight w:val="none"/>
              </w:rPr>
            </w:pPr>
          </w:p>
        </w:tc>
        <w:tc>
          <w:tcPr>
            <w:tcW w:w="1109" w:type="dxa"/>
          </w:tcPr>
          <w:p w14:paraId="4E0D0689">
            <w:pPr>
              <w:pStyle w:val="37"/>
              <w:rPr>
                <w:rFonts w:hint="eastAsia" w:ascii="宋体" w:hAnsi="宋体" w:eastAsia="宋体" w:cs="宋体"/>
                <w:color w:val="auto"/>
                <w:sz w:val="24"/>
                <w:highlight w:val="none"/>
              </w:rPr>
            </w:pPr>
          </w:p>
        </w:tc>
      </w:tr>
    </w:tbl>
    <w:p w14:paraId="665D0DCB">
      <w:pPr>
        <w:pStyle w:val="10"/>
        <w:spacing w:before="209" w:line="436" w:lineRule="auto"/>
        <w:ind w:left="789" w:right="1308" w:hanging="572"/>
        <w:rPr>
          <w:rFonts w:hint="eastAsia" w:ascii="宋体" w:hAnsi="宋体" w:eastAsia="宋体" w:cs="宋体"/>
          <w:color w:val="auto"/>
          <w:highlight w:val="none"/>
        </w:rPr>
        <w:sectPr>
          <w:pgSz w:w="11850" w:h="16790"/>
          <w:pgMar w:top="1417" w:right="1304" w:bottom="1417" w:left="1417" w:header="0" w:footer="721" w:gutter="0"/>
          <w:cols w:space="720" w:num="1"/>
        </w:sectPr>
      </w:pPr>
      <w:r>
        <w:rPr>
          <w:rFonts w:hint="eastAsia" w:ascii="宋体" w:hAnsi="宋体" w:eastAsia="宋体" w:cs="宋体"/>
          <w:color w:val="auto"/>
          <w:highlight w:val="none"/>
        </w:rPr>
        <w:t>注：1、谈判供应商按所列格式提交包括分包人在内的估计劳动力计划表2、本计划表是以每班 8 小时工作制为基础编制的</w:t>
      </w:r>
    </w:p>
    <w:p w14:paraId="06612C8F">
      <w:pPr>
        <w:spacing w:before="190"/>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附件七：</w:t>
      </w:r>
    </w:p>
    <w:p w14:paraId="6C1E0ACE">
      <w:pPr>
        <w:pStyle w:val="10"/>
        <w:rPr>
          <w:rFonts w:hint="eastAsia" w:ascii="宋体" w:hAnsi="宋体" w:eastAsia="宋体" w:cs="宋体"/>
          <w:b/>
          <w:color w:val="auto"/>
          <w:sz w:val="20"/>
          <w:highlight w:val="none"/>
        </w:rPr>
      </w:pPr>
    </w:p>
    <w:p w14:paraId="76C7EB03">
      <w:pPr>
        <w:pStyle w:val="10"/>
        <w:rPr>
          <w:rFonts w:hint="eastAsia" w:ascii="宋体" w:hAnsi="宋体" w:eastAsia="宋体" w:cs="宋体"/>
          <w:b/>
          <w:color w:val="auto"/>
          <w:sz w:val="20"/>
          <w:highlight w:val="none"/>
        </w:rPr>
      </w:pPr>
    </w:p>
    <w:p w14:paraId="73B8C9A6">
      <w:pPr>
        <w:pStyle w:val="10"/>
        <w:spacing w:before="1"/>
        <w:rPr>
          <w:rFonts w:hint="eastAsia" w:ascii="宋体" w:hAnsi="宋体" w:eastAsia="宋体" w:cs="宋体"/>
          <w:b/>
          <w:color w:val="auto"/>
          <w:highlight w:val="none"/>
        </w:rPr>
      </w:pPr>
    </w:p>
    <w:p w14:paraId="49DD243C">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计划开、竣工日期和施工进度表</w:t>
      </w:r>
    </w:p>
    <w:p w14:paraId="6B387204">
      <w:pPr>
        <w:pStyle w:val="10"/>
        <w:rPr>
          <w:rFonts w:hint="eastAsia" w:ascii="宋体" w:hAnsi="宋体" w:eastAsia="宋体" w:cs="宋体"/>
          <w:b/>
          <w:color w:val="auto"/>
          <w:sz w:val="47"/>
          <w:highlight w:val="none"/>
        </w:rPr>
      </w:pPr>
    </w:p>
    <w:p w14:paraId="419CE745">
      <w:pPr>
        <w:pStyle w:val="10"/>
        <w:spacing w:line="364" w:lineRule="auto"/>
        <w:ind w:left="218" w:right="612" w:firstLine="479"/>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pacing w:val="-5"/>
          <w:highlight w:val="none"/>
        </w:rPr>
        <w:t>、谈判供应商应提交的施工进度网络图或施工进度表，说明按谈判文件要</w:t>
      </w:r>
      <w:r>
        <w:rPr>
          <w:rFonts w:hint="eastAsia" w:ascii="宋体" w:hAnsi="宋体" w:eastAsia="宋体" w:cs="宋体"/>
          <w:color w:val="auto"/>
          <w:highlight w:val="none"/>
        </w:rPr>
        <w:t>求的工期进行的各个关键日期，成交的谈判供应商还应按合同条件有关条款的要求提交详细的施工进度计划。</w:t>
      </w:r>
    </w:p>
    <w:p w14:paraId="20B9966E">
      <w:pPr>
        <w:pStyle w:val="10"/>
        <w:spacing w:before="16" w:line="364" w:lineRule="auto"/>
        <w:ind w:left="218" w:right="563" w:firstLine="479"/>
        <w:rPr>
          <w:rFonts w:hint="eastAsia" w:ascii="宋体" w:hAnsi="宋体" w:eastAsia="宋体" w:cs="宋体"/>
          <w:color w:val="auto"/>
          <w:highlight w:val="none"/>
        </w:rPr>
      </w:pPr>
      <w:r>
        <w:rPr>
          <w:rFonts w:hint="eastAsia" w:ascii="宋体" w:hAnsi="宋体" w:eastAsia="宋体" w:cs="宋体"/>
          <w:color w:val="auto"/>
          <w:highlight w:val="none"/>
        </w:rPr>
        <w:t>2、施工进度表可采用网络图（或横线图）表示，说明计划开工日期和各分项工程的完工日期。</w:t>
      </w:r>
    </w:p>
    <w:p w14:paraId="68047D6E">
      <w:pPr>
        <w:pStyle w:val="10"/>
        <w:spacing w:before="18"/>
        <w:ind w:left="698"/>
        <w:rPr>
          <w:rFonts w:hint="eastAsia" w:ascii="宋体" w:hAnsi="宋体" w:eastAsia="宋体" w:cs="宋体"/>
          <w:color w:val="auto"/>
          <w:highlight w:val="none"/>
        </w:rPr>
      </w:pPr>
      <w:r>
        <w:rPr>
          <w:rFonts w:hint="eastAsia" w:ascii="宋体" w:hAnsi="宋体" w:eastAsia="宋体" w:cs="宋体"/>
          <w:color w:val="auto"/>
          <w:highlight w:val="none"/>
        </w:rPr>
        <w:t>3、施工进度计划与施工组织相适应。</w:t>
      </w:r>
    </w:p>
    <w:p w14:paraId="63DD89F7">
      <w:pPr>
        <w:rPr>
          <w:rFonts w:hint="eastAsia" w:ascii="宋体" w:hAnsi="宋体" w:eastAsia="宋体" w:cs="宋体"/>
          <w:color w:val="auto"/>
          <w:highlight w:val="none"/>
        </w:rPr>
        <w:sectPr>
          <w:pgSz w:w="11850" w:h="16790"/>
          <w:pgMar w:top="1417" w:right="1304" w:bottom="1417" w:left="1417" w:header="0" w:footer="721" w:gutter="0"/>
          <w:cols w:space="720" w:num="1"/>
        </w:sectPr>
      </w:pPr>
    </w:p>
    <w:p w14:paraId="219BEB0E">
      <w:pPr>
        <w:spacing w:before="190"/>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附件八：</w:t>
      </w:r>
    </w:p>
    <w:p w14:paraId="420486BE">
      <w:pPr>
        <w:pStyle w:val="10"/>
        <w:spacing w:before="5"/>
        <w:rPr>
          <w:rFonts w:hint="eastAsia" w:ascii="宋体" w:hAnsi="宋体" w:eastAsia="宋体" w:cs="宋体"/>
          <w:b/>
          <w:color w:val="auto"/>
          <w:sz w:val="20"/>
          <w:highlight w:val="none"/>
        </w:rPr>
      </w:pPr>
    </w:p>
    <w:p w14:paraId="678CDFF3">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rPr>
      </w:pPr>
      <w:bookmarkStart w:id="93" w:name="_Toc13920"/>
      <w:r>
        <w:rPr>
          <w:rFonts w:hint="eastAsia" w:ascii="宋体" w:hAnsi="宋体" w:eastAsia="宋体" w:cs="宋体"/>
          <w:color w:val="auto"/>
          <w:w w:val="95"/>
          <w:sz w:val="32"/>
          <w:szCs w:val="32"/>
          <w:highlight w:val="none"/>
        </w:rPr>
        <w:t>项目管理机构配备情况表</w:t>
      </w:r>
    </w:p>
    <w:p w14:paraId="21CE28D9">
      <w:pPr>
        <w:pStyle w:val="10"/>
        <w:spacing w:before="9"/>
        <w:rPr>
          <w:rFonts w:hint="eastAsia" w:ascii="宋体" w:hAnsi="宋体" w:eastAsia="宋体" w:cs="宋体"/>
          <w:b/>
          <w:color w:val="auto"/>
          <w:sz w:val="12"/>
          <w:highlight w:val="none"/>
        </w:rPr>
      </w:pPr>
    </w:p>
    <w:p w14:paraId="7E93C9B0">
      <w:pPr>
        <w:pStyle w:val="10"/>
        <w:spacing w:before="66" w:after="44"/>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tbl>
      <w:tblPr>
        <w:tblStyle w:val="20"/>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12CDE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99" w:hRule="atLeast"/>
        </w:trPr>
        <w:tc>
          <w:tcPr>
            <w:tcW w:w="886" w:type="dxa"/>
            <w:vMerge w:val="restart"/>
          </w:tcPr>
          <w:p w14:paraId="1EC5975A">
            <w:pPr>
              <w:pStyle w:val="37"/>
              <w:spacing w:before="5"/>
              <w:rPr>
                <w:rFonts w:hint="eastAsia" w:ascii="宋体" w:hAnsi="宋体" w:eastAsia="宋体" w:cs="宋体"/>
                <w:color w:val="auto"/>
                <w:sz w:val="23"/>
                <w:highlight w:val="none"/>
              </w:rPr>
            </w:pPr>
          </w:p>
          <w:p w14:paraId="21EDD485">
            <w:pPr>
              <w:pStyle w:val="37"/>
              <w:ind w:left="141"/>
              <w:rPr>
                <w:rFonts w:hint="eastAsia"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886" w:type="dxa"/>
            <w:vMerge w:val="restart"/>
          </w:tcPr>
          <w:p w14:paraId="0E990C5A">
            <w:pPr>
              <w:pStyle w:val="37"/>
              <w:spacing w:before="5"/>
              <w:rPr>
                <w:rFonts w:hint="eastAsia" w:ascii="宋体" w:hAnsi="宋体" w:eastAsia="宋体" w:cs="宋体"/>
                <w:color w:val="auto"/>
                <w:sz w:val="23"/>
                <w:highlight w:val="none"/>
              </w:rPr>
            </w:pPr>
          </w:p>
          <w:p w14:paraId="68AFAA68">
            <w:pPr>
              <w:pStyle w:val="37"/>
              <w:ind w:left="140"/>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887" w:type="dxa"/>
            <w:vMerge w:val="restart"/>
          </w:tcPr>
          <w:p w14:paraId="56611B57">
            <w:pPr>
              <w:pStyle w:val="37"/>
              <w:spacing w:before="5"/>
              <w:rPr>
                <w:rFonts w:hint="eastAsia" w:ascii="宋体" w:hAnsi="宋体" w:eastAsia="宋体" w:cs="宋体"/>
                <w:color w:val="auto"/>
                <w:sz w:val="23"/>
                <w:highlight w:val="none"/>
              </w:rPr>
            </w:pPr>
          </w:p>
          <w:p w14:paraId="40B87C31">
            <w:pPr>
              <w:pStyle w:val="37"/>
              <w:ind w:left="138"/>
              <w:rPr>
                <w:rFonts w:hint="eastAsia" w:ascii="宋体" w:hAnsi="宋体" w:eastAsia="宋体" w:cs="宋体"/>
                <w:color w:val="auto"/>
                <w:sz w:val="24"/>
                <w:highlight w:val="none"/>
              </w:rPr>
            </w:pPr>
            <w:r>
              <w:rPr>
                <w:rFonts w:hint="eastAsia" w:ascii="宋体" w:hAnsi="宋体" w:eastAsia="宋体" w:cs="宋体"/>
                <w:color w:val="auto"/>
                <w:sz w:val="24"/>
                <w:highlight w:val="none"/>
              </w:rPr>
              <w:t>职称</w:t>
            </w:r>
          </w:p>
        </w:tc>
        <w:tc>
          <w:tcPr>
            <w:tcW w:w="4432" w:type="dxa"/>
            <w:gridSpan w:val="5"/>
          </w:tcPr>
          <w:p w14:paraId="0983F4ED">
            <w:pPr>
              <w:pStyle w:val="37"/>
              <w:spacing w:before="179"/>
              <w:ind w:left="1130"/>
              <w:rPr>
                <w:rFonts w:hint="eastAsia" w:ascii="宋体" w:hAnsi="宋体" w:eastAsia="宋体" w:cs="宋体"/>
                <w:color w:val="auto"/>
                <w:sz w:val="24"/>
                <w:highlight w:val="none"/>
              </w:rPr>
            </w:pPr>
            <w:r>
              <w:rPr>
                <w:rFonts w:hint="eastAsia" w:ascii="宋体" w:hAnsi="宋体" w:eastAsia="宋体" w:cs="宋体"/>
                <w:color w:val="auto"/>
                <w:sz w:val="24"/>
                <w:highlight w:val="none"/>
              </w:rPr>
              <w:t>执业或职业资格证明</w:t>
            </w:r>
          </w:p>
        </w:tc>
        <w:tc>
          <w:tcPr>
            <w:tcW w:w="1776" w:type="dxa"/>
            <w:gridSpan w:val="2"/>
          </w:tcPr>
          <w:p w14:paraId="3AC3E6E2">
            <w:pPr>
              <w:pStyle w:val="37"/>
              <w:spacing w:line="304" w:lineRule="exact"/>
              <w:ind w:left="263" w:right="26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已承担在建</w:t>
            </w:r>
          </w:p>
          <w:p w14:paraId="560981E9">
            <w:pPr>
              <w:pStyle w:val="37"/>
              <w:spacing w:line="276" w:lineRule="exact"/>
              <w:ind w:left="263" w:right="26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工程情况</w:t>
            </w:r>
          </w:p>
        </w:tc>
      </w:tr>
      <w:tr w14:paraId="4A298C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5133639D">
            <w:pPr>
              <w:rPr>
                <w:rFonts w:hint="eastAsia" w:ascii="宋体" w:hAnsi="宋体" w:eastAsia="宋体" w:cs="宋体"/>
                <w:color w:val="auto"/>
                <w:sz w:val="2"/>
                <w:szCs w:val="2"/>
                <w:highlight w:val="none"/>
              </w:rPr>
            </w:pPr>
          </w:p>
        </w:tc>
        <w:tc>
          <w:tcPr>
            <w:tcW w:w="886" w:type="dxa"/>
            <w:vMerge w:val="continue"/>
            <w:tcBorders>
              <w:top w:val="nil"/>
            </w:tcBorders>
          </w:tcPr>
          <w:p w14:paraId="15926D2D">
            <w:pPr>
              <w:rPr>
                <w:rFonts w:hint="eastAsia" w:ascii="宋体" w:hAnsi="宋体" w:eastAsia="宋体" w:cs="宋体"/>
                <w:color w:val="auto"/>
                <w:sz w:val="2"/>
                <w:szCs w:val="2"/>
                <w:highlight w:val="none"/>
              </w:rPr>
            </w:pPr>
          </w:p>
        </w:tc>
        <w:tc>
          <w:tcPr>
            <w:tcW w:w="887" w:type="dxa"/>
            <w:vMerge w:val="continue"/>
            <w:tcBorders>
              <w:top w:val="nil"/>
            </w:tcBorders>
          </w:tcPr>
          <w:p w14:paraId="7B003A3E">
            <w:pPr>
              <w:rPr>
                <w:rFonts w:hint="eastAsia" w:ascii="宋体" w:hAnsi="宋体" w:eastAsia="宋体" w:cs="宋体"/>
                <w:color w:val="auto"/>
                <w:sz w:val="2"/>
                <w:szCs w:val="2"/>
                <w:highlight w:val="none"/>
              </w:rPr>
            </w:pPr>
          </w:p>
        </w:tc>
        <w:tc>
          <w:tcPr>
            <w:tcW w:w="886" w:type="dxa"/>
          </w:tcPr>
          <w:p w14:paraId="45BED633">
            <w:pPr>
              <w:pStyle w:val="37"/>
              <w:spacing w:before="7" w:line="218" w:lineRule="auto"/>
              <w:ind w:left="197" w:right="196"/>
              <w:rPr>
                <w:rFonts w:hint="eastAsia" w:ascii="宋体" w:hAnsi="宋体" w:eastAsia="宋体" w:cs="宋体"/>
                <w:color w:val="auto"/>
                <w:sz w:val="24"/>
                <w:highlight w:val="none"/>
              </w:rPr>
            </w:pPr>
            <w:r>
              <w:rPr>
                <w:rFonts w:hint="eastAsia" w:ascii="宋体" w:hAnsi="宋体" w:eastAsia="宋体" w:cs="宋体"/>
                <w:color w:val="auto"/>
                <w:sz w:val="24"/>
                <w:highlight w:val="none"/>
              </w:rPr>
              <w:t>证书名称</w:t>
            </w:r>
          </w:p>
        </w:tc>
        <w:tc>
          <w:tcPr>
            <w:tcW w:w="886" w:type="dxa"/>
          </w:tcPr>
          <w:p w14:paraId="6A692940">
            <w:pPr>
              <w:pStyle w:val="37"/>
              <w:spacing w:before="166"/>
              <w:ind w:left="199"/>
              <w:rPr>
                <w:rFonts w:hint="eastAsia" w:ascii="宋体" w:hAnsi="宋体" w:eastAsia="宋体" w:cs="宋体"/>
                <w:color w:val="auto"/>
                <w:sz w:val="24"/>
                <w:highlight w:val="none"/>
              </w:rPr>
            </w:pPr>
            <w:r>
              <w:rPr>
                <w:rFonts w:hint="eastAsia" w:ascii="宋体" w:hAnsi="宋体" w:eastAsia="宋体" w:cs="宋体"/>
                <w:color w:val="auto"/>
                <w:sz w:val="24"/>
                <w:highlight w:val="none"/>
              </w:rPr>
              <w:t>级别</w:t>
            </w:r>
          </w:p>
        </w:tc>
        <w:tc>
          <w:tcPr>
            <w:tcW w:w="886" w:type="dxa"/>
          </w:tcPr>
          <w:p w14:paraId="605D1C91">
            <w:pPr>
              <w:pStyle w:val="37"/>
              <w:spacing w:before="211"/>
              <w:ind w:left="199"/>
              <w:rPr>
                <w:rFonts w:hint="eastAsia" w:ascii="宋体" w:hAnsi="宋体" w:eastAsia="宋体" w:cs="宋体"/>
                <w:color w:val="auto"/>
                <w:sz w:val="24"/>
                <w:highlight w:val="none"/>
              </w:rPr>
            </w:pPr>
            <w:r>
              <w:rPr>
                <w:rFonts w:hint="eastAsia" w:ascii="宋体" w:hAnsi="宋体" w:eastAsia="宋体" w:cs="宋体"/>
                <w:color w:val="auto"/>
                <w:sz w:val="24"/>
                <w:highlight w:val="none"/>
              </w:rPr>
              <w:t>证号</w:t>
            </w:r>
          </w:p>
        </w:tc>
        <w:tc>
          <w:tcPr>
            <w:tcW w:w="888" w:type="dxa"/>
          </w:tcPr>
          <w:p w14:paraId="486AA4A7">
            <w:pPr>
              <w:pStyle w:val="37"/>
              <w:spacing w:before="211"/>
              <w:ind w:left="201"/>
              <w:rPr>
                <w:rFonts w:hint="eastAsia" w:ascii="宋体" w:hAnsi="宋体" w:eastAsia="宋体" w:cs="宋体"/>
                <w:color w:val="auto"/>
                <w:sz w:val="24"/>
                <w:highlight w:val="none"/>
              </w:rPr>
            </w:pPr>
            <w:r>
              <w:rPr>
                <w:rFonts w:hint="eastAsia" w:ascii="宋体" w:hAnsi="宋体" w:eastAsia="宋体" w:cs="宋体"/>
                <w:color w:val="auto"/>
                <w:sz w:val="24"/>
                <w:highlight w:val="none"/>
              </w:rPr>
              <w:t>专业</w:t>
            </w:r>
          </w:p>
        </w:tc>
        <w:tc>
          <w:tcPr>
            <w:tcW w:w="886" w:type="dxa"/>
          </w:tcPr>
          <w:p w14:paraId="435CFB7C">
            <w:pPr>
              <w:pStyle w:val="37"/>
              <w:spacing w:before="7" w:line="218" w:lineRule="auto"/>
              <w:ind w:left="198" w:right="195"/>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原服务单</w:t>
            </w:r>
          </w:p>
          <w:p w14:paraId="3A4C5280">
            <w:pPr>
              <w:pStyle w:val="37"/>
              <w:spacing w:line="255" w:lineRule="exact"/>
              <w:ind w:left="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位</w:t>
            </w:r>
          </w:p>
        </w:tc>
        <w:tc>
          <w:tcPr>
            <w:tcW w:w="888" w:type="dxa"/>
          </w:tcPr>
          <w:p w14:paraId="106AD6B3">
            <w:pPr>
              <w:pStyle w:val="37"/>
              <w:spacing w:before="187" w:line="218" w:lineRule="auto"/>
              <w:ind w:left="321" w:right="194" w:hanging="12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项目数</w:t>
            </w:r>
          </w:p>
        </w:tc>
        <w:tc>
          <w:tcPr>
            <w:tcW w:w="888" w:type="dxa"/>
          </w:tcPr>
          <w:p w14:paraId="5394AFE6">
            <w:pPr>
              <w:pStyle w:val="37"/>
              <w:spacing w:before="7" w:line="218" w:lineRule="auto"/>
              <w:ind w:left="201" w:right="194"/>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rPr>
              <w:t>主要项目</w:t>
            </w:r>
          </w:p>
          <w:p w14:paraId="0CDE58E1">
            <w:pPr>
              <w:pStyle w:val="37"/>
              <w:spacing w:line="255" w:lineRule="exact"/>
              <w:ind w:left="201"/>
              <w:rPr>
                <w:rFonts w:hint="eastAsia" w:ascii="宋体" w:hAnsi="宋体" w:eastAsia="宋体" w:cs="宋体"/>
                <w:color w:val="auto"/>
                <w:sz w:val="24"/>
                <w:highlight w:val="none"/>
              </w:rPr>
            </w:pPr>
            <w:r>
              <w:rPr>
                <w:rFonts w:hint="eastAsia" w:ascii="宋体" w:hAnsi="宋体" w:eastAsia="宋体" w:cs="宋体"/>
                <w:color w:val="auto"/>
                <w:sz w:val="24"/>
                <w:highlight w:val="none"/>
              </w:rPr>
              <w:t>名称</w:t>
            </w:r>
          </w:p>
        </w:tc>
      </w:tr>
      <w:tr w14:paraId="5B185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0BF7EE0A">
            <w:pPr>
              <w:pStyle w:val="37"/>
              <w:rPr>
                <w:rFonts w:hint="eastAsia" w:ascii="宋体" w:hAnsi="宋体" w:eastAsia="宋体" w:cs="宋体"/>
                <w:color w:val="auto"/>
                <w:sz w:val="24"/>
                <w:highlight w:val="none"/>
              </w:rPr>
            </w:pPr>
          </w:p>
        </w:tc>
        <w:tc>
          <w:tcPr>
            <w:tcW w:w="886" w:type="dxa"/>
          </w:tcPr>
          <w:p w14:paraId="3B8886FE">
            <w:pPr>
              <w:pStyle w:val="37"/>
              <w:rPr>
                <w:rFonts w:hint="eastAsia" w:ascii="宋体" w:hAnsi="宋体" w:eastAsia="宋体" w:cs="宋体"/>
                <w:color w:val="auto"/>
                <w:sz w:val="24"/>
                <w:highlight w:val="none"/>
              </w:rPr>
            </w:pPr>
          </w:p>
        </w:tc>
        <w:tc>
          <w:tcPr>
            <w:tcW w:w="887" w:type="dxa"/>
          </w:tcPr>
          <w:p w14:paraId="11B36EB6">
            <w:pPr>
              <w:pStyle w:val="37"/>
              <w:rPr>
                <w:rFonts w:hint="eastAsia" w:ascii="宋体" w:hAnsi="宋体" w:eastAsia="宋体" w:cs="宋体"/>
                <w:color w:val="auto"/>
                <w:sz w:val="24"/>
                <w:highlight w:val="none"/>
              </w:rPr>
            </w:pPr>
          </w:p>
        </w:tc>
        <w:tc>
          <w:tcPr>
            <w:tcW w:w="886" w:type="dxa"/>
          </w:tcPr>
          <w:p w14:paraId="091BC32A">
            <w:pPr>
              <w:pStyle w:val="37"/>
              <w:rPr>
                <w:rFonts w:hint="eastAsia" w:ascii="宋体" w:hAnsi="宋体" w:eastAsia="宋体" w:cs="宋体"/>
                <w:color w:val="auto"/>
                <w:sz w:val="24"/>
                <w:highlight w:val="none"/>
              </w:rPr>
            </w:pPr>
          </w:p>
        </w:tc>
        <w:tc>
          <w:tcPr>
            <w:tcW w:w="886" w:type="dxa"/>
          </w:tcPr>
          <w:p w14:paraId="7F4EA87B">
            <w:pPr>
              <w:pStyle w:val="37"/>
              <w:rPr>
                <w:rFonts w:hint="eastAsia" w:ascii="宋体" w:hAnsi="宋体" w:eastAsia="宋体" w:cs="宋体"/>
                <w:color w:val="auto"/>
                <w:sz w:val="24"/>
                <w:highlight w:val="none"/>
              </w:rPr>
            </w:pPr>
          </w:p>
        </w:tc>
        <w:tc>
          <w:tcPr>
            <w:tcW w:w="886" w:type="dxa"/>
          </w:tcPr>
          <w:p w14:paraId="63C84937">
            <w:pPr>
              <w:pStyle w:val="37"/>
              <w:rPr>
                <w:rFonts w:hint="eastAsia" w:ascii="宋体" w:hAnsi="宋体" w:eastAsia="宋体" w:cs="宋体"/>
                <w:color w:val="auto"/>
                <w:sz w:val="24"/>
                <w:highlight w:val="none"/>
              </w:rPr>
            </w:pPr>
          </w:p>
        </w:tc>
        <w:tc>
          <w:tcPr>
            <w:tcW w:w="888" w:type="dxa"/>
          </w:tcPr>
          <w:p w14:paraId="6A9D3F6D">
            <w:pPr>
              <w:pStyle w:val="37"/>
              <w:rPr>
                <w:rFonts w:hint="eastAsia" w:ascii="宋体" w:hAnsi="宋体" w:eastAsia="宋体" w:cs="宋体"/>
                <w:color w:val="auto"/>
                <w:sz w:val="24"/>
                <w:highlight w:val="none"/>
              </w:rPr>
            </w:pPr>
          </w:p>
        </w:tc>
        <w:tc>
          <w:tcPr>
            <w:tcW w:w="886" w:type="dxa"/>
          </w:tcPr>
          <w:p w14:paraId="3B57F2AA">
            <w:pPr>
              <w:pStyle w:val="37"/>
              <w:rPr>
                <w:rFonts w:hint="eastAsia" w:ascii="宋体" w:hAnsi="宋体" w:eastAsia="宋体" w:cs="宋体"/>
                <w:color w:val="auto"/>
                <w:sz w:val="24"/>
                <w:highlight w:val="none"/>
              </w:rPr>
            </w:pPr>
          </w:p>
        </w:tc>
        <w:tc>
          <w:tcPr>
            <w:tcW w:w="888" w:type="dxa"/>
          </w:tcPr>
          <w:p w14:paraId="5F59772E">
            <w:pPr>
              <w:pStyle w:val="37"/>
              <w:rPr>
                <w:rFonts w:hint="eastAsia" w:ascii="宋体" w:hAnsi="宋体" w:eastAsia="宋体" w:cs="宋体"/>
                <w:color w:val="auto"/>
                <w:sz w:val="24"/>
                <w:highlight w:val="none"/>
              </w:rPr>
            </w:pPr>
          </w:p>
        </w:tc>
        <w:tc>
          <w:tcPr>
            <w:tcW w:w="888" w:type="dxa"/>
          </w:tcPr>
          <w:p w14:paraId="59C24569">
            <w:pPr>
              <w:pStyle w:val="37"/>
              <w:rPr>
                <w:rFonts w:hint="eastAsia" w:ascii="宋体" w:hAnsi="宋体" w:eastAsia="宋体" w:cs="宋体"/>
                <w:color w:val="auto"/>
                <w:sz w:val="24"/>
                <w:highlight w:val="none"/>
              </w:rPr>
            </w:pPr>
          </w:p>
        </w:tc>
      </w:tr>
      <w:tr w14:paraId="5E16C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5FC95291">
            <w:pPr>
              <w:pStyle w:val="37"/>
              <w:spacing w:before="112"/>
              <w:ind w:left="107" w:firstLine="359"/>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rPr>
              <w:t>一旦我单位成交，将实行建造师负责制。并配备上述项目管理机构。我方保证上</w:t>
            </w:r>
          </w:p>
          <w:p w14:paraId="009DC2DD">
            <w:pPr>
              <w:pStyle w:val="37"/>
              <w:spacing w:before="2" w:line="440" w:lineRule="atLeast"/>
              <w:ind w:left="107" w:right="99"/>
              <w:rPr>
                <w:rFonts w:hint="eastAsia" w:ascii="宋体" w:hAnsi="宋体" w:eastAsia="宋体" w:cs="宋体"/>
                <w:color w:val="auto"/>
                <w:sz w:val="24"/>
                <w:highlight w:val="none"/>
              </w:rPr>
            </w:pPr>
            <w:r>
              <w:rPr>
                <w:rFonts w:hint="eastAsia" w:ascii="宋体" w:hAnsi="宋体" w:eastAsia="宋体" w:cs="宋体"/>
                <w:color w:val="auto"/>
                <w:sz w:val="24"/>
                <w:highlight w:val="none"/>
              </w:rPr>
              <w:t>述填报内容真实，愿按有关规定接受处理。项目管理班子机构设置、职责分工等情况另附资料说明。</w:t>
            </w:r>
          </w:p>
        </w:tc>
      </w:tr>
    </w:tbl>
    <w:p w14:paraId="309B6D0D">
      <w:pPr>
        <w:spacing w:line="440" w:lineRule="atLeast"/>
        <w:rPr>
          <w:rFonts w:hint="eastAsia" w:ascii="宋体" w:hAnsi="宋体" w:eastAsia="宋体" w:cs="宋体"/>
          <w:color w:val="auto"/>
          <w:sz w:val="24"/>
          <w:highlight w:val="none"/>
        </w:rPr>
        <w:sectPr>
          <w:pgSz w:w="11850" w:h="16790"/>
          <w:pgMar w:top="1417" w:right="1304" w:bottom="1417" w:left="1417" w:header="0" w:footer="721" w:gutter="0"/>
          <w:cols w:space="720" w:num="1"/>
        </w:sectPr>
      </w:pPr>
    </w:p>
    <w:p w14:paraId="27944789">
      <w:pPr>
        <w:spacing w:before="48"/>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附件九：</w:t>
      </w:r>
    </w:p>
    <w:p w14:paraId="7C6519B9">
      <w:pPr>
        <w:pStyle w:val="10"/>
        <w:rPr>
          <w:rFonts w:hint="eastAsia" w:ascii="宋体" w:hAnsi="宋体" w:eastAsia="宋体" w:cs="宋体"/>
          <w:b/>
          <w:color w:val="auto"/>
          <w:sz w:val="20"/>
          <w:highlight w:val="none"/>
        </w:rPr>
      </w:pPr>
    </w:p>
    <w:p w14:paraId="2BE1A555">
      <w:pPr>
        <w:pStyle w:val="10"/>
        <w:rPr>
          <w:rFonts w:hint="eastAsia" w:ascii="宋体" w:hAnsi="宋体" w:eastAsia="宋体" w:cs="宋体"/>
          <w:b/>
          <w:color w:val="auto"/>
          <w:sz w:val="20"/>
          <w:highlight w:val="none"/>
        </w:rPr>
      </w:pPr>
    </w:p>
    <w:p w14:paraId="3729117E">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项目技术负责人简历表</w:t>
      </w:r>
    </w:p>
    <w:p w14:paraId="5CEE4062">
      <w:pPr>
        <w:pStyle w:val="10"/>
        <w:spacing w:before="9"/>
        <w:rPr>
          <w:rFonts w:hint="eastAsia" w:ascii="宋体" w:hAnsi="宋体" w:eastAsia="宋体" w:cs="宋体"/>
          <w:b/>
          <w:color w:val="auto"/>
          <w:sz w:val="12"/>
          <w:highlight w:val="none"/>
        </w:rPr>
      </w:pPr>
    </w:p>
    <w:p w14:paraId="244D9230">
      <w:pPr>
        <w:pStyle w:val="10"/>
        <w:spacing w:before="66" w:after="43"/>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tbl>
      <w:tblPr>
        <w:tblStyle w:val="20"/>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5E0618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B7FD224">
            <w:pPr>
              <w:pStyle w:val="37"/>
              <w:tabs>
                <w:tab w:val="left" w:pos="486"/>
              </w:tabs>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名</w:t>
            </w:r>
          </w:p>
        </w:tc>
        <w:tc>
          <w:tcPr>
            <w:tcW w:w="1474" w:type="dxa"/>
          </w:tcPr>
          <w:p w14:paraId="3B541814">
            <w:pPr>
              <w:pStyle w:val="37"/>
              <w:rPr>
                <w:rFonts w:hint="eastAsia" w:ascii="宋体" w:hAnsi="宋体" w:eastAsia="宋体" w:cs="宋体"/>
                <w:color w:val="auto"/>
                <w:sz w:val="24"/>
                <w:highlight w:val="none"/>
              </w:rPr>
            </w:pPr>
          </w:p>
        </w:tc>
        <w:tc>
          <w:tcPr>
            <w:tcW w:w="1479" w:type="dxa"/>
            <w:gridSpan w:val="2"/>
          </w:tcPr>
          <w:p w14:paraId="34E978DC">
            <w:pPr>
              <w:pStyle w:val="37"/>
              <w:tabs>
                <w:tab w:val="left" w:pos="856"/>
              </w:tabs>
              <w:spacing w:before="211"/>
              <w:ind w:left="376"/>
              <w:rPr>
                <w:rFonts w:hint="eastAsia" w:ascii="宋体" w:hAnsi="宋体" w:eastAsia="宋体" w:cs="宋体"/>
                <w:color w:val="auto"/>
                <w:sz w:val="24"/>
                <w:highlight w:val="none"/>
              </w:rPr>
            </w:pPr>
            <w:r>
              <w:rPr>
                <w:rFonts w:hint="eastAsia" w:ascii="宋体" w:hAnsi="宋体" w:eastAsia="宋体" w:cs="宋体"/>
                <w:color w:val="auto"/>
                <w:sz w:val="24"/>
                <w:highlight w:val="none"/>
              </w:rPr>
              <w:t>性</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别</w:t>
            </w:r>
          </w:p>
        </w:tc>
        <w:tc>
          <w:tcPr>
            <w:tcW w:w="1483" w:type="dxa"/>
          </w:tcPr>
          <w:p w14:paraId="05CA99A1">
            <w:pPr>
              <w:pStyle w:val="37"/>
              <w:rPr>
                <w:rFonts w:hint="eastAsia" w:ascii="宋体" w:hAnsi="宋体" w:eastAsia="宋体" w:cs="宋体"/>
                <w:color w:val="auto"/>
                <w:sz w:val="24"/>
                <w:highlight w:val="none"/>
              </w:rPr>
            </w:pPr>
          </w:p>
        </w:tc>
        <w:tc>
          <w:tcPr>
            <w:tcW w:w="1476" w:type="dxa"/>
          </w:tcPr>
          <w:p w14:paraId="4E1BF281">
            <w:pPr>
              <w:pStyle w:val="37"/>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年龄</w:t>
            </w:r>
          </w:p>
        </w:tc>
        <w:tc>
          <w:tcPr>
            <w:tcW w:w="1475" w:type="dxa"/>
          </w:tcPr>
          <w:p w14:paraId="64FDDCCC">
            <w:pPr>
              <w:pStyle w:val="37"/>
              <w:rPr>
                <w:rFonts w:hint="eastAsia" w:ascii="宋体" w:hAnsi="宋体" w:eastAsia="宋体" w:cs="宋体"/>
                <w:color w:val="auto"/>
                <w:sz w:val="24"/>
                <w:highlight w:val="none"/>
              </w:rPr>
            </w:pPr>
          </w:p>
        </w:tc>
      </w:tr>
      <w:tr w14:paraId="454152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411317E">
            <w:pPr>
              <w:pStyle w:val="37"/>
              <w:rPr>
                <w:rFonts w:hint="eastAsia" w:ascii="宋体" w:hAnsi="宋体" w:eastAsia="宋体" w:cs="宋体"/>
                <w:color w:val="auto"/>
                <w:sz w:val="24"/>
                <w:highlight w:val="none"/>
              </w:rPr>
            </w:pPr>
          </w:p>
        </w:tc>
        <w:tc>
          <w:tcPr>
            <w:tcW w:w="1474" w:type="dxa"/>
          </w:tcPr>
          <w:p w14:paraId="6892182F">
            <w:pPr>
              <w:pStyle w:val="37"/>
              <w:rPr>
                <w:rFonts w:hint="eastAsia" w:ascii="宋体" w:hAnsi="宋体" w:eastAsia="宋体" w:cs="宋体"/>
                <w:color w:val="auto"/>
                <w:sz w:val="24"/>
                <w:highlight w:val="none"/>
              </w:rPr>
            </w:pPr>
          </w:p>
        </w:tc>
        <w:tc>
          <w:tcPr>
            <w:tcW w:w="1479" w:type="dxa"/>
            <w:gridSpan w:val="2"/>
          </w:tcPr>
          <w:p w14:paraId="210909D8">
            <w:pPr>
              <w:pStyle w:val="37"/>
              <w:rPr>
                <w:rFonts w:hint="eastAsia" w:ascii="宋体" w:hAnsi="宋体" w:eastAsia="宋体" w:cs="宋体"/>
                <w:color w:val="auto"/>
                <w:sz w:val="24"/>
                <w:highlight w:val="none"/>
              </w:rPr>
            </w:pPr>
          </w:p>
        </w:tc>
        <w:tc>
          <w:tcPr>
            <w:tcW w:w="1483" w:type="dxa"/>
          </w:tcPr>
          <w:p w14:paraId="1AA6634A">
            <w:pPr>
              <w:pStyle w:val="37"/>
              <w:rPr>
                <w:rFonts w:hint="eastAsia" w:ascii="宋体" w:hAnsi="宋体" w:eastAsia="宋体" w:cs="宋体"/>
                <w:color w:val="auto"/>
                <w:sz w:val="24"/>
                <w:highlight w:val="none"/>
              </w:rPr>
            </w:pPr>
          </w:p>
        </w:tc>
        <w:tc>
          <w:tcPr>
            <w:tcW w:w="1476" w:type="dxa"/>
          </w:tcPr>
          <w:p w14:paraId="15579547">
            <w:pPr>
              <w:pStyle w:val="37"/>
              <w:rPr>
                <w:rFonts w:hint="eastAsia" w:ascii="宋体" w:hAnsi="宋体" w:eastAsia="宋体" w:cs="宋体"/>
                <w:color w:val="auto"/>
                <w:sz w:val="24"/>
                <w:highlight w:val="none"/>
              </w:rPr>
            </w:pPr>
          </w:p>
        </w:tc>
        <w:tc>
          <w:tcPr>
            <w:tcW w:w="1475" w:type="dxa"/>
          </w:tcPr>
          <w:p w14:paraId="2B8B7EA2">
            <w:pPr>
              <w:pStyle w:val="37"/>
              <w:rPr>
                <w:rFonts w:hint="eastAsia" w:ascii="宋体" w:hAnsi="宋体" w:eastAsia="宋体" w:cs="宋体"/>
                <w:color w:val="auto"/>
                <w:sz w:val="24"/>
                <w:highlight w:val="none"/>
              </w:rPr>
            </w:pPr>
          </w:p>
        </w:tc>
      </w:tr>
      <w:tr w14:paraId="65250E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60830423">
            <w:pPr>
              <w:pStyle w:val="37"/>
              <w:tabs>
                <w:tab w:val="left" w:pos="486"/>
              </w:tabs>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务</w:t>
            </w:r>
          </w:p>
        </w:tc>
        <w:tc>
          <w:tcPr>
            <w:tcW w:w="1474" w:type="dxa"/>
          </w:tcPr>
          <w:p w14:paraId="4BA4FD3A">
            <w:pPr>
              <w:pStyle w:val="37"/>
              <w:rPr>
                <w:rFonts w:hint="eastAsia" w:ascii="宋体" w:hAnsi="宋体" w:eastAsia="宋体" w:cs="宋体"/>
                <w:color w:val="auto"/>
                <w:sz w:val="24"/>
                <w:highlight w:val="none"/>
              </w:rPr>
            </w:pPr>
          </w:p>
        </w:tc>
        <w:tc>
          <w:tcPr>
            <w:tcW w:w="1479" w:type="dxa"/>
            <w:gridSpan w:val="2"/>
          </w:tcPr>
          <w:p w14:paraId="2BE7BE4A">
            <w:pPr>
              <w:pStyle w:val="37"/>
              <w:tabs>
                <w:tab w:val="left" w:pos="856"/>
              </w:tabs>
              <w:spacing w:before="211"/>
              <w:ind w:left="376"/>
              <w:rPr>
                <w:rFonts w:hint="eastAsia" w:ascii="宋体" w:hAnsi="宋体" w:eastAsia="宋体" w:cs="宋体"/>
                <w:color w:val="auto"/>
                <w:sz w:val="24"/>
                <w:highlight w:val="none"/>
              </w:rPr>
            </w:pPr>
            <w:r>
              <w:rPr>
                <w:rFonts w:hint="eastAsia" w:ascii="宋体" w:hAnsi="宋体" w:eastAsia="宋体" w:cs="宋体"/>
                <w:color w:val="auto"/>
                <w:sz w:val="24"/>
                <w:highlight w:val="none"/>
              </w:rPr>
              <w:t>职</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称</w:t>
            </w:r>
          </w:p>
        </w:tc>
        <w:tc>
          <w:tcPr>
            <w:tcW w:w="1483" w:type="dxa"/>
          </w:tcPr>
          <w:p w14:paraId="39CA0AC3">
            <w:pPr>
              <w:pStyle w:val="37"/>
              <w:rPr>
                <w:rFonts w:hint="eastAsia" w:ascii="宋体" w:hAnsi="宋体" w:eastAsia="宋体" w:cs="宋体"/>
                <w:color w:val="auto"/>
                <w:sz w:val="24"/>
                <w:highlight w:val="none"/>
              </w:rPr>
            </w:pPr>
          </w:p>
        </w:tc>
        <w:tc>
          <w:tcPr>
            <w:tcW w:w="1476" w:type="dxa"/>
          </w:tcPr>
          <w:p w14:paraId="14D52B9D">
            <w:pPr>
              <w:pStyle w:val="37"/>
              <w:tabs>
                <w:tab w:val="left" w:pos="488"/>
              </w:tabs>
              <w:spacing w:before="211"/>
              <w:ind w:left="8"/>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学</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历</w:t>
            </w:r>
          </w:p>
        </w:tc>
        <w:tc>
          <w:tcPr>
            <w:tcW w:w="1475" w:type="dxa"/>
          </w:tcPr>
          <w:p w14:paraId="5CF5C492">
            <w:pPr>
              <w:pStyle w:val="37"/>
              <w:rPr>
                <w:rFonts w:hint="eastAsia" w:ascii="宋体" w:hAnsi="宋体" w:eastAsia="宋体" w:cs="宋体"/>
                <w:color w:val="auto"/>
                <w:sz w:val="24"/>
                <w:highlight w:val="none"/>
              </w:rPr>
            </w:pPr>
          </w:p>
        </w:tc>
      </w:tr>
      <w:tr w14:paraId="3BE7A0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3A275FBD">
            <w:pPr>
              <w:pStyle w:val="37"/>
              <w:spacing w:before="3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参加工作</w:t>
            </w:r>
          </w:p>
          <w:p w14:paraId="3C30810D">
            <w:pPr>
              <w:pStyle w:val="37"/>
              <w:spacing w:before="33" w:line="287" w:lineRule="exact"/>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p>
        </w:tc>
        <w:tc>
          <w:tcPr>
            <w:tcW w:w="2953" w:type="dxa"/>
            <w:gridSpan w:val="3"/>
          </w:tcPr>
          <w:p w14:paraId="13459186">
            <w:pPr>
              <w:pStyle w:val="37"/>
              <w:rPr>
                <w:rFonts w:hint="eastAsia" w:ascii="宋体" w:hAnsi="宋体" w:eastAsia="宋体" w:cs="宋体"/>
                <w:color w:val="auto"/>
                <w:sz w:val="24"/>
                <w:highlight w:val="none"/>
              </w:rPr>
            </w:pPr>
          </w:p>
        </w:tc>
        <w:tc>
          <w:tcPr>
            <w:tcW w:w="1483" w:type="dxa"/>
          </w:tcPr>
          <w:p w14:paraId="6AFD48EE">
            <w:pPr>
              <w:pStyle w:val="37"/>
              <w:spacing w:before="31"/>
              <w:ind w:left="118" w:right="11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担任技术负</w:t>
            </w:r>
          </w:p>
          <w:p w14:paraId="79271287">
            <w:pPr>
              <w:pStyle w:val="37"/>
              <w:spacing w:before="33" w:line="287" w:lineRule="exact"/>
              <w:ind w:left="118" w:right="11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责人年限</w:t>
            </w:r>
          </w:p>
        </w:tc>
        <w:tc>
          <w:tcPr>
            <w:tcW w:w="2951" w:type="dxa"/>
            <w:gridSpan w:val="2"/>
          </w:tcPr>
          <w:p w14:paraId="579AD8E3">
            <w:pPr>
              <w:pStyle w:val="37"/>
              <w:rPr>
                <w:rFonts w:hint="eastAsia" w:ascii="宋体" w:hAnsi="宋体" w:eastAsia="宋体" w:cs="宋体"/>
                <w:color w:val="auto"/>
                <w:sz w:val="24"/>
                <w:highlight w:val="none"/>
              </w:rPr>
            </w:pPr>
          </w:p>
        </w:tc>
      </w:tr>
      <w:tr w14:paraId="5449E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49270DA6">
            <w:pPr>
              <w:pStyle w:val="37"/>
              <w:spacing w:before="211"/>
              <w:ind w:left="3090" w:right="308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在建和已完工程项目情况</w:t>
            </w:r>
          </w:p>
        </w:tc>
      </w:tr>
      <w:tr w14:paraId="0BFDC5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1B69837">
            <w:pPr>
              <w:pStyle w:val="37"/>
              <w:spacing w:before="208"/>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建设单位</w:t>
            </w:r>
          </w:p>
        </w:tc>
        <w:tc>
          <w:tcPr>
            <w:tcW w:w="1474" w:type="dxa"/>
          </w:tcPr>
          <w:p w14:paraId="4000AB94">
            <w:pPr>
              <w:pStyle w:val="37"/>
              <w:spacing w:before="208"/>
              <w:ind w:left="254"/>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1325" w:type="dxa"/>
          </w:tcPr>
          <w:p w14:paraId="3E3D8C69">
            <w:pPr>
              <w:pStyle w:val="37"/>
              <w:spacing w:before="208"/>
              <w:ind w:left="182"/>
              <w:rPr>
                <w:rFonts w:hint="eastAsia" w:ascii="宋体" w:hAnsi="宋体" w:eastAsia="宋体" w:cs="宋体"/>
                <w:color w:val="auto"/>
                <w:sz w:val="24"/>
                <w:highlight w:val="none"/>
              </w:rPr>
            </w:pPr>
            <w:r>
              <w:rPr>
                <w:rFonts w:hint="eastAsia" w:ascii="宋体" w:hAnsi="宋体" w:eastAsia="宋体" w:cs="宋体"/>
                <w:color w:val="auto"/>
                <w:sz w:val="24"/>
                <w:highlight w:val="none"/>
              </w:rPr>
              <w:t>建设规模</w:t>
            </w:r>
          </w:p>
        </w:tc>
        <w:tc>
          <w:tcPr>
            <w:tcW w:w="1637" w:type="dxa"/>
            <w:gridSpan w:val="2"/>
          </w:tcPr>
          <w:p w14:paraId="453CE5FE">
            <w:pPr>
              <w:pStyle w:val="37"/>
              <w:spacing w:before="208"/>
              <w:ind w:left="108"/>
              <w:rPr>
                <w:rFonts w:hint="eastAsia" w:ascii="宋体" w:hAnsi="宋体" w:eastAsia="宋体" w:cs="宋体"/>
                <w:color w:val="auto"/>
                <w:sz w:val="24"/>
                <w:highlight w:val="none"/>
              </w:rPr>
            </w:pPr>
            <w:r>
              <w:rPr>
                <w:rFonts w:hint="eastAsia" w:ascii="宋体" w:hAnsi="宋体" w:eastAsia="宋体" w:cs="宋体"/>
                <w:color w:val="auto"/>
                <w:sz w:val="24"/>
                <w:highlight w:val="none"/>
              </w:rPr>
              <w:t>开、竣工日期</w:t>
            </w:r>
          </w:p>
        </w:tc>
        <w:tc>
          <w:tcPr>
            <w:tcW w:w="1476" w:type="dxa"/>
          </w:tcPr>
          <w:p w14:paraId="33ED3A6B">
            <w:pPr>
              <w:pStyle w:val="37"/>
              <w:spacing w:before="208"/>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在建或已完</w:t>
            </w:r>
          </w:p>
        </w:tc>
        <w:tc>
          <w:tcPr>
            <w:tcW w:w="1475" w:type="dxa"/>
          </w:tcPr>
          <w:p w14:paraId="3B284A89">
            <w:pPr>
              <w:pStyle w:val="37"/>
              <w:spacing w:before="208"/>
              <w:ind w:left="257"/>
              <w:rPr>
                <w:rFonts w:hint="eastAsia" w:ascii="宋体" w:hAnsi="宋体" w:eastAsia="宋体" w:cs="宋体"/>
                <w:color w:val="auto"/>
                <w:sz w:val="24"/>
                <w:highlight w:val="none"/>
              </w:rPr>
            </w:pPr>
            <w:r>
              <w:rPr>
                <w:rFonts w:hint="eastAsia" w:ascii="宋体" w:hAnsi="宋体" w:eastAsia="宋体" w:cs="宋体"/>
                <w:color w:val="auto"/>
                <w:sz w:val="24"/>
                <w:highlight w:val="none"/>
              </w:rPr>
              <w:t>工程质量</w:t>
            </w:r>
          </w:p>
        </w:tc>
      </w:tr>
      <w:tr w14:paraId="1B0912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78003E85">
            <w:pPr>
              <w:pStyle w:val="37"/>
              <w:rPr>
                <w:rFonts w:hint="eastAsia" w:ascii="宋体" w:hAnsi="宋体" w:eastAsia="宋体" w:cs="宋体"/>
                <w:color w:val="auto"/>
                <w:sz w:val="24"/>
                <w:highlight w:val="none"/>
              </w:rPr>
            </w:pPr>
          </w:p>
        </w:tc>
        <w:tc>
          <w:tcPr>
            <w:tcW w:w="1474" w:type="dxa"/>
          </w:tcPr>
          <w:p w14:paraId="70AD418A">
            <w:pPr>
              <w:pStyle w:val="37"/>
              <w:rPr>
                <w:rFonts w:hint="eastAsia" w:ascii="宋体" w:hAnsi="宋体" w:eastAsia="宋体" w:cs="宋体"/>
                <w:color w:val="auto"/>
                <w:sz w:val="24"/>
                <w:highlight w:val="none"/>
              </w:rPr>
            </w:pPr>
          </w:p>
        </w:tc>
        <w:tc>
          <w:tcPr>
            <w:tcW w:w="1325" w:type="dxa"/>
          </w:tcPr>
          <w:p w14:paraId="5ECF3D94">
            <w:pPr>
              <w:pStyle w:val="37"/>
              <w:rPr>
                <w:rFonts w:hint="eastAsia" w:ascii="宋体" w:hAnsi="宋体" w:eastAsia="宋体" w:cs="宋体"/>
                <w:color w:val="auto"/>
                <w:sz w:val="24"/>
                <w:highlight w:val="none"/>
              </w:rPr>
            </w:pPr>
          </w:p>
        </w:tc>
        <w:tc>
          <w:tcPr>
            <w:tcW w:w="1637" w:type="dxa"/>
            <w:gridSpan w:val="2"/>
          </w:tcPr>
          <w:p w14:paraId="7F75C0CF">
            <w:pPr>
              <w:pStyle w:val="37"/>
              <w:rPr>
                <w:rFonts w:hint="eastAsia" w:ascii="宋体" w:hAnsi="宋体" w:eastAsia="宋体" w:cs="宋体"/>
                <w:color w:val="auto"/>
                <w:sz w:val="24"/>
                <w:highlight w:val="none"/>
              </w:rPr>
            </w:pPr>
          </w:p>
        </w:tc>
        <w:tc>
          <w:tcPr>
            <w:tcW w:w="1476" w:type="dxa"/>
          </w:tcPr>
          <w:p w14:paraId="31AFA8BC">
            <w:pPr>
              <w:pStyle w:val="37"/>
              <w:rPr>
                <w:rFonts w:hint="eastAsia" w:ascii="宋体" w:hAnsi="宋体" w:eastAsia="宋体" w:cs="宋体"/>
                <w:color w:val="auto"/>
                <w:sz w:val="24"/>
                <w:highlight w:val="none"/>
              </w:rPr>
            </w:pPr>
          </w:p>
        </w:tc>
        <w:tc>
          <w:tcPr>
            <w:tcW w:w="1475" w:type="dxa"/>
          </w:tcPr>
          <w:p w14:paraId="1682D69D">
            <w:pPr>
              <w:pStyle w:val="37"/>
              <w:rPr>
                <w:rFonts w:hint="eastAsia" w:ascii="宋体" w:hAnsi="宋体" w:eastAsia="宋体" w:cs="宋体"/>
                <w:color w:val="auto"/>
                <w:sz w:val="24"/>
                <w:highlight w:val="none"/>
              </w:rPr>
            </w:pPr>
          </w:p>
        </w:tc>
      </w:tr>
    </w:tbl>
    <w:p w14:paraId="468084AF">
      <w:pPr>
        <w:rPr>
          <w:rFonts w:hint="eastAsia" w:ascii="宋体" w:hAnsi="宋体" w:eastAsia="宋体" w:cs="宋体"/>
          <w:color w:val="auto"/>
          <w:sz w:val="24"/>
          <w:highlight w:val="none"/>
        </w:rPr>
        <w:sectPr>
          <w:pgSz w:w="11850" w:h="16790"/>
          <w:pgMar w:top="1417" w:right="1304" w:bottom="1417" w:left="1417" w:header="0" w:footer="721" w:gutter="0"/>
          <w:cols w:space="720" w:num="1"/>
        </w:sectPr>
      </w:pPr>
    </w:p>
    <w:p w14:paraId="505C4FF4">
      <w:pPr>
        <w:spacing w:before="38"/>
        <w:ind w:left="218"/>
        <w:rPr>
          <w:rFonts w:hint="eastAsia" w:ascii="宋体" w:hAnsi="宋体" w:eastAsia="宋体" w:cs="宋体"/>
          <w:b/>
          <w:color w:val="auto"/>
          <w:sz w:val="28"/>
          <w:highlight w:val="none"/>
        </w:rPr>
      </w:pPr>
      <w:r>
        <w:rPr>
          <w:rFonts w:hint="eastAsia" w:ascii="宋体" w:hAnsi="宋体" w:eastAsia="宋体" w:cs="宋体"/>
          <w:b w:val="0"/>
          <w:bCs/>
          <w:color w:val="auto"/>
          <w:sz w:val="28"/>
          <w:highlight w:val="none"/>
        </w:rPr>
        <w:t>附件十</w:t>
      </w:r>
      <w:r>
        <w:rPr>
          <w:rFonts w:hint="eastAsia" w:ascii="宋体" w:hAnsi="宋体" w:eastAsia="宋体" w:cs="宋体"/>
          <w:b/>
          <w:color w:val="auto"/>
          <w:sz w:val="28"/>
          <w:highlight w:val="none"/>
        </w:rPr>
        <w:t>：</w:t>
      </w:r>
    </w:p>
    <w:p w14:paraId="2E438796">
      <w:pPr>
        <w:pStyle w:val="10"/>
        <w:rPr>
          <w:rFonts w:hint="eastAsia" w:ascii="宋体" w:hAnsi="宋体" w:eastAsia="宋体" w:cs="宋体"/>
          <w:b/>
          <w:color w:val="auto"/>
          <w:sz w:val="20"/>
          <w:highlight w:val="none"/>
        </w:rPr>
      </w:pPr>
    </w:p>
    <w:p w14:paraId="3DBDF3EC">
      <w:pPr>
        <w:pStyle w:val="10"/>
        <w:rPr>
          <w:rFonts w:hint="eastAsia" w:ascii="宋体" w:hAnsi="宋体" w:eastAsia="宋体" w:cs="宋体"/>
          <w:b/>
          <w:color w:val="auto"/>
          <w:sz w:val="20"/>
          <w:highlight w:val="none"/>
        </w:rPr>
      </w:pPr>
    </w:p>
    <w:p w14:paraId="0B2E1AB1">
      <w:pPr>
        <w:pStyle w:val="10"/>
        <w:spacing w:before="12"/>
        <w:rPr>
          <w:rFonts w:hint="eastAsia" w:ascii="宋体" w:hAnsi="宋体" w:eastAsia="宋体" w:cs="宋体"/>
          <w:b/>
          <w:color w:val="auto"/>
          <w:sz w:val="22"/>
          <w:highlight w:val="none"/>
        </w:rPr>
      </w:pPr>
    </w:p>
    <w:p w14:paraId="6A840390">
      <w:pPr>
        <w:pStyle w:val="6"/>
        <w:adjustRightInd w:val="0"/>
        <w:snapToGrid w:val="0"/>
        <w:spacing w:line="360" w:lineRule="auto"/>
        <w:ind w:left="0" w:firstLine="0" w:firstLineChars="0"/>
        <w:jc w:val="center"/>
        <w:rPr>
          <w:rFonts w:hint="eastAsia" w:ascii="宋体" w:hAnsi="宋体" w:eastAsia="宋体" w:cs="宋体"/>
          <w:b/>
          <w:color w:val="auto"/>
          <w:sz w:val="32"/>
          <w:highlight w:val="none"/>
        </w:rPr>
      </w:pPr>
      <w:r>
        <w:rPr>
          <w:rFonts w:hint="eastAsia" w:ascii="宋体" w:hAnsi="宋体" w:eastAsia="宋体" w:cs="宋体"/>
          <w:color w:val="auto"/>
          <w:w w:val="95"/>
          <w:sz w:val="32"/>
          <w:szCs w:val="32"/>
          <w:highlight w:val="none"/>
        </w:rPr>
        <w:t>项目管理机构配备情况辅助说明资料</w:t>
      </w:r>
    </w:p>
    <w:p w14:paraId="639C3BCC">
      <w:pPr>
        <w:pStyle w:val="10"/>
        <w:spacing w:before="9"/>
        <w:rPr>
          <w:rFonts w:hint="eastAsia" w:ascii="宋体" w:hAnsi="宋体" w:eastAsia="宋体" w:cs="宋体"/>
          <w:b/>
          <w:color w:val="auto"/>
          <w:sz w:val="12"/>
          <w:highlight w:val="none"/>
        </w:rPr>
      </w:pPr>
    </w:p>
    <w:p w14:paraId="03F60747">
      <w:pPr>
        <w:pStyle w:val="10"/>
        <w:spacing w:before="66"/>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p w14:paraId="75022AB2">
      <w:pPr>
        <w:pStyle w:val="10"/>
        <w:keepNext w:val="0"/>
        <w:keepLines w:val="0"/>
        <w:pageBreakBefore w:val="0"/>
        <w:widowControl w:val="0"/>
        <w:kinsoku/>
        <w:wordWrap/>
        <w:overflowPunct/>
        <w:topLinePunct w:val="0"/>
        <w:autoSpaceDE w:val="0"/>
        <w:autoSpaceDN w:val="0"/>
        <w:bidi w:val="0"/>
        <w:adjustRightInd w:val="0"/>
        <w:snapToGrid w:val="0"/>
        <w:jc w:val="center"/>
        <w:textAlignment w:val="auto"/>
        <w:rPr>
          <w:rFonts w:hint="eastAsia" w:ascii="宋体" w:hAnsi="宋体" w:eastAsia="宋体" w:cs="宋体"/>
          <w:color w:val="auto"/>
          <w:sz w:val="8"/>
          <w:highlight w:val="none"/>
        </w:rPr>
      </w:pPr>
      <w:r>
        <w:rPr>
          <w:rFonts w:hint="eastAsia" w:ascii="宋体" w:hAnsi="宋体" w:eastAsia="宋体" w:cs="宋体"/>
          <w:color w:val="auto"/>
          <w:highlight w:val="none"/>
          <w:lang w:val="en-US" w:bidi="ar-SA"/>
        </w:rPr>
        <mc:AlternateContent>
          <mc:Choice Requires="wpg">
            <w:drawing>
              <wp:anchor distT="0" distB="0" distL="114300" distR="114300" simplePos="0" relativeHeight="251662336" behindDoc="0" locked="0" layoutInCell="1" allowOverlap="1">
                <wp:simplePos x="0" y="0"/>
                <wp:positionH relativeFrom="page">
                  <wp:posOffset>494665</wp:posOffset>
                </wp:positionH>
                <wp:positionV relativeFrom="paragraph">
                  <wp:posOffset>26035</wp:posOffset>
                </wp:positionV>
                <wp:extent cx="6535420" cy="5347335"/>
                <wp:effectExtent l="1270" t="1270" r="6985" b="4445"/>
                <wp:wrapSquare wrapText="bothSides"/>
                <wp:docPr id="5" name="Group 2"/>
                <wp:cNvGraphicFramePr/>
                <a:graphic xmlns:a="http://schemas.openxmlformats.org/drawingml/2006/main">
                  <a:graphicData uri="http://schemas.microsoft.com/office/word/2010/wordprocessingGroup">
                    <wpg:wgp>
                      <wpg:cNvGrpSpPr/>
                      <wpg:grpSpPr>
                        <a:xfrm>
                          <a:off x="0" y="0"/>
                          <a:ext cx="6535420" cy="5347335"/>
                          <a:chOff x="1685" y="419"/>
                          <a:chExt cx="8875" cy="8421"/>
                        </a:xfrm>
                        <a:effectLst/>
                      </wpg:grpSpPr>
                      <wps:wsp>
                        <wps:cNvPr id="10"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1" name="Line 5"/>
                        <wps:cNvCnPr/>
                        <wps:spPr bwMode="auto">
                          <a:xfrm>
                            <a:off x="1695" y="424"/>
                            <a:ext cx="8855" cy="0"/>
                          </a:xfrm>
                          <a:prstGeom prst="line">
                            <a:avLst/>
                          </a:prstGeom>
                          <a:noFill/>
                          <a:ln w="6096">
                            <a:solidFill>
                              <a:srgbClr val="000000"/>
                            </a:solidFill>
                            <a:round/>
                          </a:ln>
                          <a:effectLst/>
                        </wps:spPr>
                        <wps:bodyPr/>
                      </wps:wsp>
                      <wps:wsp>
                        <wps:cNvPr id="26"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7"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8" name="Line 8"/>
                        <wps:cNvCnPr/>
                        <wps:spPr bwMode="auto">
                          <a:xfrm>
                            <a:off x="1690" y="429"/>
                            <a:ext cx="0" cy="8401"/>
                          </a:xfrm>
                          <a:prstGeom prst="line">
                            <a:avLst/>
                          </a:prstGeom>
                          <a:noFill/>
                          <a:ln w="6096">
                            <a:solidFill>
                              <a:srgbClr val="000000"/>
                            </a:solidFill>
                            <a:round/>
                          </a:ln>
                          <a:effectLst/>
                        </wps:spPr>
                        <wps:bodyPr/>
                      </wps:wsp>
                      <wps:wsp>
                        <wps:cNvPr id="29"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30"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31" name="Line 11"/>
                        <wps:cNvCnPr/>
                        <wps:spPr bwMode="auto">
                          <a:xfrm>
                            <a:off x="1695" y="8835"/>
                            <a:ext cx="8855" cy="0"/>
                          </a:xfrm>
                          <a:prstGeom prst="line">
                            <a:avLst/>
                          </a:prstGeom>
                          <a:noFill/>
                          <a:ln w="6096">
                            <a:solidFill>
                              <a:srgbClr val="000000"/>
                            </a:solidFill>
                            <a:round/>
                          </a:ln>
                          <a:effectLst/>
                        </wps:spPr>
                        <wps:bodyPr/>
                      </wps:wsp>
                      <wps:wsp>
                        <wps:cNvPr id="32" name="Line 12"/>
                        <wps:cNvCnPr/>
                        <wps:spPr bwMode="auto">
                          <a:xfrm>
                            <a:off x="10555" y="429"/>
                            <a:ext cx="0" cy="8401"/>
                          </a:xfrm>
                          <a:prstGeom prst="line">
                            <a:avLst/>
                          </a:prstGeom>
                          <a:noFill/>
                          <a:ln w="6096">
                            <a:solidFill>
                              <a:srgbClr val="000000"/>
                            </a:solidFill>
                            <a:round/>
                          </a:ln>
                          <a:effectLst/>
                        </wps:spPr>
                        <wps:bodyPr/>
                      </wps:wsp>
                      <wps:wsp>
                        <wps:cNvPr id="33"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34"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38.95pt;margin-top:2.05pt;height:421.05pt;width:514.6pt;mso-position-horizontal-relative:page;mso-wrap-distance-bottom:0pt;mso-wrap-distance-left:9pt;mso-wrap-distance-right:9pt;mso-wrap-distance-top:0pt;z-index:251662336;mso-width-relative:page;mso-height-relative:page;" coordorigin="1685,419" coordsize="8875,8421" o:gfxdata="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">
                <o:lock v:ext="edit" aspectratio="f"/>
                <v:rect id="Rectangle 3" o:spid="_x0000_s1026" o:spt="1" style="position:absolute;left:1685;top:418;height:10;width:10;" fillcolor="#000000" filled="t" stroked="f" coordsize="21600,21600" o:gfxdata="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acfW2/&#10;AAAA2wAAAA8AAAAAAAAAAQAgAAAAIgAAAGRycy9kb3ducmV2LnhtbFBLAQIUABQAAAAIAIdO4kAz&#10;LwWeOwAAADkAAAAQAAAAAAAAAAEAIAAAAA4BAABkcnMvc2hhcGV4bWwueG1sUEsFBgAAAAAGAAYA&#10;WwEAALg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pjiMb4AAADb&#10;AAAADwAAAGRycy9kb3ducmV2LnhtbEWPQWvCQBSE7wX/w/KE3uomHmqMrh6UluZQSk3w/Mg+k5js&#10;25Ddmvjvu0Khx2FmvmG2+8l04kaDaywriBcRCOLS6oYrBUX+9pKAcB5ZY2eZFNzJwX43e9piqu3I&#10;33Q7+UoECLsUFdTe96mUrqzJoFvYnjh4FzsY9EEOldQDjgFuOrmMoldpsOGwUGNPh5rK9vRjFHwm&#10;8mi/2nN5v475e5Jk7XqVFUo9z+NoA8LT5P/Df+0PrWAZw+NL+AFy9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jiMb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mFWKP74AAADb&#10;AAAADwAAAGRycy9kb3ducmV2LnhtbEWPzWsCMRTE70L/h/AK3mri0opdjYJCoRfBr0O9PTfP3cXN&#10;y5qkfvSvN0LB4zAzv2HG06ttxJl8qB1r6PcUCOLCmZpLDdvN19sQRIjIBhvHpOFGAaaTl84Yc+Mu&#10;vKLzOpYiQTjkqKGKsc2lDEVFFkPPtcTJOzhvMSbpS2k8XhLcNjJTaiAt1pwWKmxpXlFxXP9aDbPP&#10;4ey0fOfF32q/o93P/viReaV197WvRiAiXeMz/N/+NhqyATy+pB8gJ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FWKP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9xkvpL8AAADb&#10;AAAADwAAAGRycy9kb3ducmV2LnhtbEWPT2sCMRTE7wW/Q3hCb27iotauRsGC0Euhag/19tw8dxc3&#10;L9sk9U8/fVMQehxm5jfMfHm1rTiTD41jDcNMgSAunWm40vCxWw+mIEJENtg6Jg03CrBc9B7mWBh3&#10;4Q2dt7ESCcKhQA11jF0hZShrshgy1xEn7+i8xZikr6TxeElw28pcqYm02HBaqLGjl5rK0/bbalg9&#10;T1df7yN++9kc9rT/PJzGuVdaP/aHagYi0jX+h+/tV6Mhf4K/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ZL6S/&#10;AAAA2wAAAA8AAAAAAAAAAQAgAAAAIgAAAGRycy9kb3ducmV2LnhtbFBLAQIUABQAAAAIAIdO4kAz&#10;LwWeOwAAADkAAAAQAAAAAAAAAAEAIAAAAA4BAABkcnMvc2hhcGV4bWwueG1sUEsFBgAAAAAGAAYA&#10;WwEAALgDA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b6JLrLoAAADb&#10;AAAADwAAAGRycy9kb3ducmV2LnhtbEVPu27CMBTdK/UfrFupW3FgKCHFMIBAZUCIh5iv4tskJL6O&#10;bJOEv68HJMaj854vB9OIjpyvLCsYjxIQxLnVFRcKLufNVwrCB2SNjWVS8CAPy8X72xwzbXs+UncK&#10;hYgh7DNUUIbQZlL6vCSDfmRb4sj9WWcwROgKqR32Mdw0cpIk39JgxbGhxJZWJeX16W4U7FO5tof6&#10;mj9u/Xmbprt6Nt1dlPr8GCc/IAIN4SV+un+1gkkcG7/E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okusugAAANsA&#10;AAAPAAAAAAAAAAEAIAAAACIAAABkcnMvZG93bnJldi54bWxQSwECFAAUAAAACACHTuJAMy8FnjsA&#10;AAA5AAAAEAAAAAAAAAABACAAAAAJAQAAZHJzL3NoYXBleG1sLnhtbFBLBQYAAAAABgAGAFsBAACz&#10;Aw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6coeTb8AAADb&#10;AAAADwAAAGRycy9kb3ducmV2LnhtbEWPzWsCMRTE74L/Q3iF3jRxaUW3RsFCwUuhfhzq7bl53V3c&#10;vKxJ/Kh/vREEj8PM/IaZzC62ESfyoXasYdBXIIgLZ2ouNWzWX70RiBCRDTaOScM/BZhNu50J5sad&#10;eUmnVSxFgnDIUUMVY5tLGYqKLIa+a4mT9+e8xZikL6XxeE5w28hMqaG0WHNaqLClz4qK/epoNczH&#10;o/nh542/r8vdlra/u/175pXWry8D9QEi0iU+w4/2wmjIxnD/kn6An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nKHk2/&#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SkhDbsAAADb&#10;AAAADwAAAGRycy9kb3ducmV2LnhtbEVPy2oCMRTdF/yHcIXuaqJVsVOjYKHgRvDRRd1dJ9eZwcnN&#10;mMTn15uF4PJw3uPp1dbiTD5UjjV0OwoEce5MxYWGv83vxwhEiMgGa8ek4UYBppPW2xgz4y68ovM6&#10;FiKFcMhQQxljk0kZ8pIsho5riBO3d95iTNAX0ni8pHBby55SQ2mx4tRQYkM/JeWH9clqmH2NZsdl&#10;nxf31W5L2//dYdDzSuv3dld9g4h0jS/x0z03Gj7T+vQl/QA5e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khDbsAAADb&#10;AAAADwAAAAAAAAABACAAAAAiAAAAZHJzL2Rvd25yZXYueG1sUEsBAhQAFAAAAAgAh07iQDMvBZ47&#10;AAAAOQAAABAAAAAAAAAAAQAgAAAACgEAAGRycy9zaGFwZXhtbC54bWxQSwUGAAAAAAYABgBbAQAA&#10;tAM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e0F07L4AAADb&#10;AAAADwAAAGRycy9kb3ducmV2LnhtbEWPQWvCQBSE70L/w/IK3nSTCpqmrjm0tOihSBPp+ZF9JjHZ&#10;tyG7TfTfdwsFj8PMfMNss6vpxEiDaywriJcRCOLS6oYrBafifZGAcB5ZY2eZFNzIQbZ7mG0x1Xbi&#10;LxpzX4kAYZeigtr7PpXSlTUZdEvbEwfvbAeDPsihknrAKcBNJ5+iaC0NNhwWauzptaayzX+Mgs9E&#10;vtlj+13eLlPxkSSH9nlzOCk1f4yjFxCerv4e/m/vtYJVDH9fwg+Qu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0F07L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5Pqm70AAADb&#10;AAAADwAAAGRycy9kb3ducmV2LnhtbEWPQYvCMBSE74L/ITzBm6YquN2u0YPLih5kscqeH83btrZ5&#10;KU20+u+NIHgcZuYbZrG6mVpcqXWlZQWTcQSCOLO65FzB6fgzikE4j6yxtkwK7uRgtez3Fpho2/GB&#10;rqnPRYCwS1BB4X2TSOmyggy6sW2Ig/dvW4M+yDaXusUuwE0tp1E0lwZLDgsFNrQuKKvSi1Gwj+W3&#10;/a3+svu5O27ieFd9fuxOSg0Hk+gLhKebf4df7a1WMJvC80v4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k+qb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Dfu/er4AAADb&#10;AAAADwAAAGRycy9kb3ducmV2LnhtbEWPQWsCMRSE74L/IbxCbzVRW9HVKCgIXoSqPdTbc/O6u7h5&#10;WZNUbX+9EQSPw8x8w0xmV1uLM/lQOdbQ7SgQxLkzFRcavnbLtyGIEJEN1o5Jwx8FmE3brQlmxl14&#10;Q+dtLESCcMhQQxljk0kZ8pIsho5riJP347zFmKQvpPF4SXBby55SA2mx4rRQYkOLkvLj9tdqmI+G&#10;89PnO6//N4c97b8Px4+eV1q/vnTVGESka3yGH+2V0dDvw/1L+gFye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fu/e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ghInDr4AAADb&#10;AAAADwAAAGRycy9kb3ducmV2LnhtbEWPzWsCMRTE70L/h/AEb5r4ia5GwUKhl0L9OOjtuXnuLm5e&#10;tkmqtn99UxA8DjPzG2axuttaXMmHyrGGfk+BIM6dqbjQsN+9dacgQkQ2WDsmDT8UYLV8aS0wM+7G&#10;G7puYyEShEOGGsoYm0zKkJdkMfRcQ5y8s/MWY5K+kMbjLcFtLQdKTaTFitNCiQ29lpRftt9Ww3o2&#10;XX99jvjjd3M60vFwuowHXmndaffVHESke3yGH+13o2E4gv8v6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InDr4A&#10;AADbAAAADwAAAAAAAAABACAAAAAiAAAAZHJzL2Rvd25yZXYueG1sUEsBAhQAFAAAAAgAh07iQDMv&#10;BZ47AAAAOQAAABAAAAAAAAAAAQAgAAAADQEAAGRycy9zaGFwZXhtbC54bWxQSwUGAAAAAAYABgBb&#10;AQAAtwMAAAAA&#10;">
                  <v:fill on="t" focussize="0,0"/>
                  <v:stroke on="f"/>
                  <v:imagedata o:title=""/>
                  <o:lock v:ext="edit" aspectratio="f"/>
                </v:rect>
                <w10:wrap type="square"/>
              </v:group>
            </w:pict>
          </mc:Fallback>
        </mc:AlternateContent>
      </w:r>
    </w:p>
    <w:p w14:paraId="721216B3">
      <w:pPr>
        <w:pStyle w:val="10"/>
        <w:spacing w:before="67" w:line="436" w:lineRule="auto"/>
        <w:ind w:left="218" w:right="611" w:firstLine="120"/>
        <w:rPr>
          <w:rFonts w:hint="eastAsia" w:ascii="宋体" w:hAnsi="宋体" w:eastAsia="宋体" w:cs="宋体"/>
          <w:color w:val="auto"/>
          <w:highlight w:val="none"/>
        </w:rPr>
      </w:pPr>
      <w:r>
        <w:rPr>
          <w:rFonts w:hint="eastAsia" w:ascii="宋体" w:hAnsi="宋体" w:eastAsia="宋体" w:cs="宋体"/>
          <w:color w:val="auto"/>
          <w:highlight w:val="none"/>
        </w:rPr>
        <w:t>注：1、辅助说明资料主要包括管理机构和机构设置、职责分工有关复印资料及投标人认为有必要提供的资料。格式不做统一规定。</w:t>
      </w:r>
    </w:p>
    <w:p w14:paraId="0072C22E">
      <w:pPr>
        <w:pStyle w:val="10"/>
        <w:spacing w:before="1"/>
        <w:ind w:left="818"/>
        <w:rPr>
          <w:rFonts w:hint="eastAsia" w:ascii="宋体" w:hAnsi="宋体" w:eastAsia="宋体" w:cs="宋体"/>
          <w:color w:val="auto"/>
          <w:highlight w:val="none"/>
        </w:rPr>
      </w:pPr>
      <w:r>
        <w:rPr>
          <w:rFonts w:hint="eastAsia" w:ascii="宋体" w:hAnsi="宋体" w:eastAsia="宋体" w:cs="宋体"/>
          <w:color w:val="auto"/>
          <w:highlight w:val="none"/>
        </w:rPr>
        <w:t>2、项目管理机构配备情况说明资料另附（与本投标文件一起装订）</w:t>
      </w:r>
    </w:p>
    <w:p w14:paraId="531078D4">
      <w:pPr>
        <w:rPr>
          <w:rFonts w:hint="eastAsia" w:ascii="宋体" w:hAnsi="宋体" w:eastAsia="宋体" w:cs="宋体"/>
          <w:color w:val="auto"/>
          <w:highlight w:val="none"/>
        </w:rPr>
        <w:sectPr>
          <w:pgSz w:w="11850" w:h="16790"/>
          <w:pgMar w:top="1417" w:right="1304" w:bottom="1417" w:left="1417" w:header="0" w:footer="721" w:gutter="0"/>
          <w:cols w:space="720" w:num="1"/>
        </w:sectPr>
      </w:pPr>
    </w:p>
    <w:p w14:paraId="66A53DE4">
      <w:pPr>
        <w:spacing w:before="40"/>
        <w:ind w:left="218"/>
        <w:rPr>
          <w:rFonts w:hint="eastAsia" w:ascii="宋体" w:hAnsi="宋体" w:eastAsia="宋体" w:cs="宋体"/>
          <w:b/>
          <w:color w:val="auto"/>
          <w:sz w:val="28"/>
          <w:highlight w:val="none"/>
          <w:u w:val="none"/>
        </w:rPr>
      </w:pPr>
      <w:r>
        <w:rPr>
          <w:rFonts w:hint="eastAsia" w:ascii="宋体" w:hAnsi="宋体" w:eastAsia="宋体" w:cs="宋体"/>
          <w:b w:val="0"/>
          <w:bCs/>
          <w:color w:val="auto"/>
          <w:sz w:val="28"/>
          <w:highlight w:val="none"/>
          <w:u w:val="none"/>
        </w:rPr>
        <w:t>附件十一：</w:t>
      </w:r>
    </w:p>
    <w:p w14:paraId="6DD51B7B">
      <w:pPr>
        <w:pStyle w:val="2"/>
        <w:rPr>
          <w:rFonts w:hint="eastAsia" w:ascii="宋体" w:hAnsi="宋体" w:eastAsia="宋体" w:cs="宋体"/>
          <w:color w:val="auto"/>
          <w:highlight w:val="none"/>
        </w:rPr>
      </w:pPr>
    </w:p>
    <w:p w14:paraId="1DA92355">
      <w:pPr>
        <w:pStyle w:val="10"/>
        <w:spacing w:before="4"/>
        <w:rPr>
          <w:rFonts w:hint="eastAsia" w:ascii="宋体" w:hAnsi="宋体" w:eastAsia="宋体" w:cs="宋体"/>
          <w:color w:val="auto"/>
          <w:highlight w:val="none"/>
        </w:rPr>
      </w:pPr>
      <w:r>
        <w:rPr>
          <w:rFonts w:hint="eastAsia" w:ascii="宋体" w:hAnsi="宋体" w:eastAsia="宋体" w:cs="宋体"/>
          <w:color w:val="auto"/>
          <w:highlight w:val="none"/>
        </w:rPr>
        <w:br w:type="column"/>
      </w:r>
    </w:p>
    <w:p w14:paraId="347DDC21">
      <w:pPr>
        <w:pStyle w:val="6"/>
        <w:adjustRightInd w:val="0"/>
        <w:snapToGrid w:val="0"/>
        <w:spacing w:line="360" w:lineRule="auto"/>
        <w:ind w:left="0" w:firstLine="0" w:firstLineChars="0"/>
        <w:jc w:val="both"/>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关于资格的声明函</w:t>
      </w:r>
    </w:p>
    <w:p w14:paraId="35A1DBB6">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rPr>
        <w:sectPr>
          <w:pgSz w:w="11850" w:h="16790"/>
          <w:pgMar w:top="1400" w:right="1180" w:bottom="920" w:left="1580" w:header="0" w:footer="721" w:gutter="0"/>
          <w:cols w:equalWidth="0" w:num="2">
            <w:col w:w="1665" w:space="1177"/>
            <w:col w:w="6248"/>
          </w:cols>
        </w:sectPr>
      </w:pPr>
    </w:p>
    <w:p w14:paraId="67FCAB34">
      <w:pPr>
        <w:pStyle w:val="10"/>
        <w:spacing w:before="9"/>
        <w:rPr>
          <w:rFonts w:hint="eastAsia" w:ascii="宋体" w:hAnsi="宋体" w:eastAsia="宋体" w:cs="宋体"/>
          <w:b/>
          <w:color w:val="auto"/>
          <w:sz w:val="23"/>
          <w:highlight w:val="none"/>
        </w:rPr>
      </w:pPr>
    </w:p>
    <w:p w14:paraId="2AB22D7E">
      <w:pPr>
        <w:pStyle w:val="10"/>
        <w:spacing w:before="67"/>
        <w:ind w:left="218"/>
        <w:rPr>
          <w:rFonts w:hint="eastAsia" w:ascii="宋体" w:hAnsi="宋体" w:eastAsia="宋体" w:cs="宋体"/>
          <w:color w:val="auto"/>
          <w:highlight w:val="none"/>
        </w:rPr>
      </w:pPr>
      <w:r>
        <w:rPr>
          <w:rFonts w:hint="eastAsia" w:ascii="宋体" w:hAnsi="宋体" w:eastAsia="宋体" w:cs="宋体"/>
          <w:color w:val="auto"/>
          <w:highlight w:val="none"/>
        </w:rPr>
        <w:t>周口市公共资源交易中心（政府采购中心）：</w:t>
      </w:r>
    </w:p>
    <w:p w14:paraId="01759683">
      <w:pPr>
        <w:pStyle w:val="10"/>
        <w:spacing w:before="4"/>
        <w:rPr>
          <w:rFonts w:hint="eastAsia" w:ascii="宋体" w:hAnsi="宋体" w:eastAsia="宋体" w:cs="宋体"/>
          <w:color w:val="auto"/>
          <w:sz w:val="27"/>
          <w:highlight w:val="none"/>
        </w:rPr>
      </w:pPr>
    </w:p>
    <w:p w14:paraId="0BCDDE30">
      <w:pPr>
        <w:pStyle w:val="10"/>
        <w:spacing w:before="67" w:line="271" w:lineRule="auto"/>
        <w:ind w:left="799" w:leftChars="314" w:right="1188" w:hanging="108" w:hangingChars="45"/>
        <w:jc w:val="both"/>
        <w:rPr>
          <w:rFonts w:hint="eastAsia" w:ascii="宋体" w:hAnsi="宋体" w:eastAsia="宋体" w:cs="宋体"/>
          <w:color w:val="auto"/>
          <w:highlight w:val="none"/>
        </w:rPr>
      </w:pPr>
      <w:r>
        <w:rPr>
          <w:rFonts w:hint="eastAsia" w:ascii="宋体" w:hAnsi="宋体" w:eastAsia="宋体" w:cs="宋体"/>
          <w:color w:val="auto"/>
          <w:highlight w:val="none"/>
        </w:rPr>
        <w:t>关于贵方的</w:t>
      </w:r>
      <w:r>
        <w:rPr>
          <w:rFonts w:hint="eastAsia" w:ascii="宋体" w:hAnsi="宋体" w:eastAsia="宋体" w:cs="宋体"/>
          <w:color w:val="auto"/>
          <w:highlight w:val="none"/>
          <w:u w:val="single"/>
        </w:rPr>
        <w:tab/>
      </w:r>
      <w:r>
        <w:rPr>
          <w:rFonts w:hint="eastAsia" w:ascii="宋体" w:hAnsi="宋体" w:eastAsia="宋体" w:cs="宋体"/>
          <w:color w:val="auto"/>
          <w:highlight w:val="none"/>
        </w:rPr>
        <w:t>项目招标邀请</w:t>
      </w:r>
      <w:r>
        <w:rPr>
          <w:rFonts w:hint="eastAsia" w:ascii="宋体" w:hAnsi="宋体" w:eastAsia="宋体" w:cs="宋体"/>
          <w:color w:val="auto"/>
          <w:spacing w:val="-12"/>
          <w:highlight w:val="none"/>
        </w:rPr>
        <w:t>，</w:t>
      </w:r>
      <w:r>
        <w:rPr>
          <w:rFonts w:hint="eastAsia" w:ascii="宋体" w:hAnsi="宋体" w:eastAsia="宋体" w:cs="宋体"/>
          <w:color w:val="auto"/>
          <w:highlight w:val="none"/>
        </w:rPr>
        <w:t>本</w:t>
      </w:r>
      <w:r>
        <w:rPr>
          <w:rFonts w:hint="eastAsia" w:cs="宋体"/>
          <w:color w:val="auto"/>
          <w:highlight w:val="none"/>
          <w:lang w:val="en-US" w:eastAsia="zh-CN"/>
        </w:rPr>
        <w:t>法</w:t>
      </w:r>
      <w:r>
        <w:rPr>
          <w:rFonts w:hint="eastAsia" w:ascii="宋体" w:hAnsi="宋体" w:eastAsia="宋体" w:cs="宋体"/>
          <w:color w:val="auto"/>
          <w:highlight w:val="none"/>
        </w:rPr>
        <w:t>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愿意参加投标</w:t>
      </w:r>
      <w:r>
        <w:rPr>
          <w:rFonts w:hint="eastAsia" w:ascii="宋体" w:hAnsi="宋体" w:eastAsia="宋体" w:cs="宋体"/>
          <w:color w:val="auto"/>
          <w:spacing w:val="-12"/>
          <w:highlight w:val="none"/>
        </w:rPr>
        <w:t>，</w:t>
      </w:r>
      <w:r>
        <w:rPr>
          <w:rFonts w:hint="eastAsia" w:ascii="宋体" w:hAnsi="宋体" w:eastAsia="宋体" w:cs="宋体"/>
          <w:color w:val="auto"/>
          <w:highlight w:val="none"/>
        </w:rPr>
        <w:t>提供谈判项目所需的工程维修改造服务，并声明提交的下列文件是准确和真实的。</w:t>
      </w:r>
    </w:p>
    <w:p w14:paraId="476621FD">
      <w:pPr>
        <w:pStyle w:val="10"/>
        <w:spacing w:before="67" w:line="271" w:lineRule="auto"/>
        <w:ind w:left="799" w:leftChars="314" w:right="1188" w:hanging="108" w:hangingChars="45"/>
        <w:jc w:val="both"/>
        <w:rPr>
          <w:rFonts w:hint="eastAsia" w:ascii="宋体" w:hAnsi="宋体" w:eastAsia="宋体" w:cs="宋体"/>
          <w:color w:val="auto"/>
          <w:highlight w:val="none"/>
        </w:rPr>
      </w:pPr>
      <w:r>
        <w:rPr>
          <w:rFonts w:hint="eastAsia" w:ascii="宋体" w:hAnsi="宋体" w:eastAsia="宋体" w:cs="宋体"/>
          <w:color w:val="auto"/>
          <w:highlight w:val="none"/>
        </w:rPr>
        <w:t>1、企业法人营业执照。</w:t>
      </w:r>
    </w:p>
    <w:p w14:paraId="21B20C6A">
      <w:pPr>
        <w:pStyle w:val="10"/>
        <w:spacing w:before="121"/>
        <w:ind w:left="758"/>
        <w:rPr>
          <w:rFonts w:hint="eastAsia" w:ascii="宋体" w:hAnsi="宋体" w:eastAsia="宋体" w:cs="宋体"/>
          <w:color w:val="auto"/>
          <w:highlight w:val="none"/>
        </w:rPr>
      </w:pPr>
      <w:r>
        <w:rPr>
          <w:rFonts w:hint="eastAsia" w:ascii="宋体" w:hAnsi="宋体" w:eastAsia="宋体" w:cs="宋体"/>
          <w:color w:val="auto"/>
          <w:highlight w:val="none"/>
        </w:rPr>
        <w:t>2、税务登记证（多证合一的不需要提供）。</w:t>
      </w:r>
    </w:p>
    <w:p w14:paraId="2928AEC7">
      <w:pPr>
        <w:pStyle w:val="10"/>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3、组织机构代码证（多证合一的不需要提供）。</w:t>
      </w:r>
    </w:p>
    <w:p w14:paraId="53BCEE35">
      <w:pPr>
        <w:pStyle w:val="10"/>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4、法定代表人授权委托书。</w:t>
      </w:r>
    </w:p>
    <w:p w14:paraId="1694425B">
      <w:pPr>
        <w:pStyle w:val="10"/>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5、委托代理人身份证。</w:t>
      </w:r>
    </w:p>
    <w:p w14:paraId="3789610D">
      <w:pPr>
        <w:pStyle w:val="10"/>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6、</w:t>
      </w:r>
      <w:r>
        <w:rPr>
          <w:rFonts w:hint="eastAsia" w:cs="宋体"/>
          <w:color w:val="auto"/>
          <w:highlight w:val="none"/>
          <w:lang w:val="en-US" w:eastAsia="zh-CN"/>
        </w:rPr>
        <w:t>资格要求的</w:t>
      </w:r>
      <w:r>
        <w:rPr>
          <w:rFonts w:hint="eastAsia" w:ascii="宋体" w:hAnsi="宋体" w:eastAsia="宋体" w:cs="宋体"/>
          <w:color w:val="auto"/>
          <w:highlight w:val="none"/>
        </w:rPr>
        <w:t>其它证明文件或证件。</w:t>
      </w:r>
    </w:p>
    <w:p w14:paraId="72EDE07C">
      <w:pPr>
        <w:pStyle w:val="10"/>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本签字人确认资格文件中的说明是真实的、准确的。</w:t>
      </w:r>
    </w:p>
    <w:p w14:paraId="4276C262">
      <w:pPr>
        <w:pStyle w:val="10"/>
        <w:rPr>
          <w:rFonts w:hint="eastAsia" w:ascii="宋体" w:hAnsi="宋体" w:eastAsia="宋体" w:cs="宋体"/>
          <w:color w:val="auto"/>
          <w:highlight w:val="none"/>
        </w:rPr>
      </w:pPr>
    </w:p>
    <w:p w14:paraId="38D053D7">
      <w:pPr>
        <w:pStyle w:val="10"/>
        <w:rPr>
          <w:rFonts w:hint="eastAsia" w:ascii="宋体" w:hAnsi="宋体" w:eastAsia="宋体" w:cs="宋体"/>
          <w:color w:val="auto"/>
          <w:highlight w:val="none"/>
        </w:rPr>
      </w:pPr>
    </w:p>
    <w:p w14:paraId="21A7886A">
      <w:pPr>
        <w:pStyle w:val="10"/>
        <w:tabs>
          <w:tab w:val="left" w:pos="5018"/>
        </w:tabs>
        <w:spacing w:before="167"/>
        <w:ind w:left="698"/>
        <w:rPr>
          <w:rFonts w:hint="eastAsia" w:ascii="宋体" w:hAnsi="宋体" w:eastAsia="宋体" w:cs="宋体"/>
          <w:color w:val="auto"/>
          <w:highlight w:val="none"/>
        </w:rPr>
      </w:pPr>
      <w:r>
        <w:rPr>
          <w:rFonts w:hint="eastAsia" w:ascii="宋体" w:hAnsi="宋体" w:eastAsia="宋体" w:cs="宋体"/>
          <w:color w:val="auto"/>
          <w:highlight w:val="none"/>
        </w:rPr>
        <w:t>单位名称：（</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法定代表人（签字）：</w:t>
      </w:r>
    </w:p>
    <w:p w14:paraId="545D971C">
      <w:pPr>
        <w:pStyle w:val="10"/>
        <w:tabs>
          <w:tab w:val="left" w:pos="4958"/>
        </w:tabs>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地址：</w:t>
      </w:r>
      <w:r>
        <w:rPr>
          <w:rFonts w:hint="eastAsia" w:ascii="宋体" w:hAnsi="宋体" w:eastAsia="宋体" w:cs="宋体"/>
          <w:color w:val="auto"/>
          <w:highlight w:val="none"/>
        </w:rPr>
        <w:tab/>
      </w:r>
      <w:r>
        <w:rPr>
          <w:rFonts w:hint="eastAsia" w:ascii="宋体" w:hAnsi="宋体" w:eastAsia="宋体" w:cs="宋体"/>
          <w:color w:val="auto"/>
          <w:highlight w:val="none"/>
        </w:rPr>
        <w:t>邮政编码：</w:t>
      </w:r>
    </w:p>
    <w:p w14:paraId="7D5EEA6B">
      <w:pPr>
        <w:pStyle w:val="10"/>
        <w:tabs>
          <w:tab w:val="left" w:pos="4958"/>
          <w:tab w:val="left" w:pos="5078"/>
        </w:tabs>
        <w:spacing w:before="158" w:line="364" w:lineRule="auto"/>
        <w:ind w:left="758" w:right="3287"/>
        <w:rPr>
          <w:rFonts w:hint="eastAsia" w:ascii="宋体" w:hAnsi="宋体" w:eastAsia="宋体" w:cs="宋体"/>
          <w:color w:val="auto"/>
          <w:highlight w:val="none"/>
        </w:rPr>
      </w:pPr>
      <w:r>
        <w:rPr>
          <w:rFonts w:hint="eastAsia" w:ascii="宋体" w:hAnsi="宋体" w:eastAsia="宋体" w:cs="宋体"/>
          <w:color w:val="auto"/>
          <w:highlight w:val="none"/>
        </w:rPr>
        <w:t>签字人姓名、职务（</w:t>
      </w:r>
      <w:r>
        <w:rPr>
          <w:rFonts w:hint="eastAsia" w:cs="宋体"/>
          <w:color w:val="auto"/>
          <w:highlight w:val="none"/>
          <w:lang w:val="en-US" w:eastAsia="zh-CN"/>
        </w:rPr>
        <w:t>签字</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ab/>
      </w:r>
    </w:p>
    <w:p w14:paraId="377C0755">
      <w:pPr>
        <w:pStyle w:val="10"/>
        <w:tabs>
          <w:tab w:val="left" w:pos="4958"/>
          <w:tab w:val="left" w:pos="5078"/>
        </w:tabs>
        <w:spacing w:before="158" w:line="364" w:lineRule="auto"/>
        <w:ind w:left="758" w:right="3287"/>
        <w:rPr>
          <w:rFonts w:hint="eastAsia" w:ascii="宋体" w:hAnsi="宋体" w:eastAsia="宋体" w:cs="宋体"/>
          <w:color w:val="auto"/>
          <w:highlight w:val="none"/>
        </w:rPr>
      </w:pPr>
      <w:r>
        <w:rPr>
          <w:rFonts w:hint="eastAsia" w:ascii="宋体" w:hAnsi="宋体" w:eastAsia="宋体" w:cs="宋体"/>
          <w:color w:val="auto"/>
          <w:highlight w:val="none"/>
        </w:rPr>
        <w:t>电话：</w:t>
      </w:r>
      <w:r>
        <w:rPr>
          <w:rFonts w:hint="eastAsia" w:ascii="宋体" w:hAnsi="宋体" w:eastAsia="宋体" w:cs="宋体"/>
          <w:color w:val="auto"/>
          <w:highlight w:val="none"/>
        </w:rPr>
        <w:tab/>
      </w:r>
      <w:r>
        <w:rPr>
          <w:rFonts w:hint="eastAsia" w:ascii="宋体" w:hAnsi="宋体" w:eastAsia="宋体" w:cs="宋体"/>
          <w:color w:val="auto"/>
          <w:highlight w:val="none"/>
        </w:rPr>
        <w:t>传真：</w:t>
      </w:r>
    </w:p>
    <w:p w14:paraId="2FD7ED6E">
      <w:pPr>
        <w:pStyle w:val="10"/>
        <w:spacing w:line="306" w:lineRule="exact"/>
        <w:ind w:left="758"/>
        <w:rPr>
          <w:rFonts w:hint="eastAsia" w:ascii="宋体" w:hAnsi="宋体" w:eastAsia="宋体" w:cs="宋体"/>
          <w:color w:val="auto"/>
          <w:highlight w:val="none"/>
        </w:rPr>
      </w:pPr>
      <w:r>
        <w:rPr>
          <w:rFonts w:hint="eastAsia" w:ascii="宋体" w:hAnsi="宋体" w:eastAsia="宋体" w:cs="宋体"/>
          <w:color w:val="auto"/>
          <w:highlight w:val="none"/>
        </w:rPr>
        <w:t>日期：</w:t>
      </w:r>
    </w:p>
    <w:p w14:paraId="10D6CF20">
      <w:pPr>
        <w:spacing w:line="306" w:lineRule="exact"/>
        <w:rPr>
          <w:rFonts w:hint="eastAsia" w:ascii="宋体" w:hAnsi="宋体" w:eastAsia="宋体" w:cs="宋体"/>
          <w:color w:val="auto"/>
          <w:highlight w:val="none"/>
        </w:rPr>
        <w:sectPr>
          <w:type w:val="continuous"/>
          <w:pgSz w:w="11850" w:h="16790"/>
          <w:pgMar w:top="1417" w:right="1417" w:bottom="1417" w:left="1417" w:header="720" w:footer="720" w:gutter="0"/>
          <w:cols w:space="720" w:num="1"/>
        </w:sectPr>
      </w:pPr>
    </w:p>
    <w:p w14:paraId="2EE6B046">
      <w:pPr>
        <w:spacing w:before="40"/>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附件十二：</w:t>
      </w:r>
    </w:p>
    <w:p w14:paraId="60760532">
      <w:pPr>
        <w:pStyle w:val="10"/>
        <w:spacing w:before="5"/>
        <w:rPr>
          <w:rFonts w:hint="eastAsia" w:ascii="宋体" w:hAnsi="宋体" w:eastAsia="宋体" w:cs="宋体"/>
          <w:b/>
          <w:color w:val="auto"/>
          <w:highlight w:val="none"/>
        </w:rPr>
      </w:pPr>
    </w:p>
    <w:p w14:paraId="7876AA36">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授权委托书</w:t>
      </w:r>
    </w:p>
    <w:p w14:paraId="1113BB42">
      <w:pPr>
        <w:pStyle w:val="10"/>
        <w:spacing w:before="9"/>
        <w:rPr>
          <w:rFonts w:hint="eastAsia" w:ascii="宋体" w:hAnsi="宋体" w:eastAsia="宋体" w:cs="宋体"/>
          <w:b/>
          <w:color w:val="auto"/>
          <w:sz w:val="32"/>
          <w:highlight w:val="none"/>
        </w:rPr>
      </w:pPr>
    </w:p>
    <w:p w14:paraId="22E42394">
      <w:pPr>
        <w:pStyle w:val="10"/>
        <w:tabs>
          <w:tab w:val="left" w:pos="6393"/>
        </w:tabs>
        <w:ind w:left="218"/>
        <w:rPr>
          <w:rFonts w:hint="eastAsia" w:ascii="宋体" w:hAnsi="宋体" w:eastAsia="宋体" w:cs="宋体"/>
          <w:color w:val="auto"/>
          <w:highlight w:val="none"/>
        </w:rPr>
      </w:pPr>
      <w:r>
        <w:rPr>
          <w:rFonts w:hint="eastAsia" w:ascii="宋体" w:hAnsi="宋体" w:eastAsia="宋体" w:cs="宋体"/>
          <w:color w:val="auto"/>
          <w:spacing w:val="-1"/>
          <w:highlight w:val="none"/>
        </w:rPr>
        <w:t>委</w:t>
      </w:r>
      <w:r>
        <w:rPr>
          <w:rFonts w:hint="eastAsia" w:ascii="宋体" w:hAnsi="宋体" w:eastAsia="宋体" w:cs="宋体"/>
          <w:color w:val="auto"/>
          <w:highlight w:val="none"/>
        </w:rPr>
        <w:t>托单位：</w:t>
      </w:r>
      <w:r>
        <w:rPr>
          <w:rFonts w:hint="eastAsia" w:ascii="宋体" w:hAnsi="宋体" w:eastAsia="宋体" w:cs="宋体"/>
          <w:color w:val="auto"/>
          <w:highlight w:val="none"/>
          <w:u w:val="single"/>
        </w:rPr>
        <w:tab/>
      </w:r>
    </w:p>
    <w:p w14:paraId="355DE56F">
      <w:pPr>
        <w:pStyle w:val="10"/>
        <w:spacing w:before="1"/>
        <w:rPr>
          <w:rFonts w:hint="eastAsia" w:ascii="宋体" w:hAnsi="宋体" w:eastAsia="宋体" w:cs="宋体"/>
          <w:color w:val="auto"/>
          <w:sz w:val="21"/>
          <w:highlight w:val="none"/>
        </w:rPr>
      </w:pPr>
    </w:p>
    <w:p w14:paraId="116FD1AB">
      <w:pPr>
        <w:pStyle w:val="10"/>
        <w:tabs>
          <w:tab w:val="left" w:pos="937"/>
          <w:tab w:val="left" w:pos="6033"/>
          <w:tab w:val="left" w:pos="8530"/>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地</w:t>
      </w:r>
      <w:r>
        <w:rPr>
          <w:rFonts w:hint="eastAsia" w:ascii="宋体" w:hAnsi="宋体" w:eastAsia="宋体" w:cs="宋体"/>
          <w:color w:val="auto"/>
          <w:highlight w:val="none"/>
        </w:rPr>
        <w:tab/>
      </w:r>
      <w:r>
        <w:rPr>
          <w:rFonts w:hint="eastAsia" w:ascii="宋体" w:hAnsi="宋体" w:eastAsia="宋体" w:cs="宋体"/>
          <w:color w:val="auto"/>
          <w:highlight w:val="none"/>
        </w:rPr>
        <w:t>址：</w:t>
      </w:r>
      <w:r>
        <w:rPr>
          <w:rFonts w:hint="eastAsia" w:ascii="宋体" w:hAnsi="宋体" w:eastAsia="宋体" w:cs="宋体"/>
          <w:color w:val="auto"/>
          <w:highlight w:val="none"/>
          <w:u w:val="single"/>
        </w:rPr>
        <w:tab/>
      </w:r>
      <w:r>
        <w:rPr>
          <w:rFonts w:hint="eastAsia" w:ascii="宋体" w:hAnsi="宋体" w:eastAsia="宋体" w:cs="宋体"/>
          <w:color w:val="auto"/>
          <w:highlight w:val="none"/>
        </w:rPr>
        <w:t>法定代表人：</w:t>
      </w:r>
      <w:r>
        <w:rPr>
          <w:rFonts w:hint="eastAsia" w:ascii="宋体" w:hAnsi="宋体" w:eastAsia="宋体" w:cs="宋体"/>
          <w:color w:val="auto"/>
          <w:highlight w:val="none"/>
          <w:u w:val="single"/>
        </w:rPr>
        <w:tab/>
      </w:r>
    </w:p>
    <w:p w14:paraId="7FCD3EC2">
      <w:pPr>
        <w:pStyle w:val="10"/>
        <w:spacing w:before="10"/>
        <w:rPr>
          <w:rFonts w:hint="eastAsia" w:ascii="宋体" w:hAnsi="宋体" w:eastAsia="宋体" w:cs="宋体"/>
          <w:color w:val="auto"/>
          <w:sz w:val="20"/>
          <w:highlight w:val="none"/>
        </w:rPr>
      </w:pPr>
    </w:p>
    <w:p w14:paraId="5B159D0F">
      <w:pPr>
        <w:pStyle w:val="10"/>
        <w:tabs>
          <w:tab w:val="left" w:pos="3249"/>
          <w:tab w:val="left" w:pos="3489"/>
          <w:tab w:val="left" w:pos="4721"/>
          <w:tab w:val="left" w:pos="6792"/>
          <w:tab w:val="left" w:pos="7513"/>
          <w:tab w:val="left" w:pos="8233"/>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受托人姓名</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ab/>
      </w:r>
      <w:r>
        <w:rPr>
          <w:rFonts w:hint="eastAsia" w:ascii="宋体" w:hAnsi="宋体" w:eastAsia="宋体" w:cs="宋体"/>
          <w:color w:val="auto"/>
          <w:highlight w:val="none"/>
        </w:rPr>
        <w:t>性别</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出生日期</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年</w:t>
      </w:r>
      <w:r>
        <w:rPr>
          <w:rFonts w:hint="eastAsia" w:ascii="宋体" w:hAnsi="宋体" w:eastAsia="宋体" w:cs="宋体"/>
          <w:color w:val="auto"/>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01005546">
      <w:pPr>
        <w:pStyle w:val="10"/>
        <w:rPr>
          <w:rFonts w:hint="eastAsia" w:ascii="宋体" w:hAnsi="宋体" w:eastAsia="宋体" w:cs="宋体"/>
          <w:color w:val="auto"/>
          <w:sz w:val="19"/>
          <w:highlight w:val="none"/>
        </w:rPr>
      </w:pPr>
    </w:p>
    <w:p w14:paraId="329C3C71">
      <w:pPr>
        <w:pStyle w:val="10"/>
        <w:tabs>
          <w:tab w:val="left" w:pos="5433"/>
          <w:tab w:val="left" w:pos="8530"/>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所在单位：</w:t>
      </w:r>
      <w:r>
        <w:rPr>
          <w:rFonts w:hint="eastAsia" w:ascii="宋体" w:hAnsi="宋体" w:eastAsia="宋体" w:cs="宋体"/>
          <w:color w:val="auto"/>
          <w:highlight w:val="none"/>
          <w:u w:val="single"/>
        </w:rPr>
        <w:tab/>
      </w:r>
      <w:r>
        <w:rPr>
          <w:rFonts w:hint="eastAsia" w:ascii="宋体" w:hAnsi="宋体" w:eastAsia="宋体" w:cs="宋体"/>
          <w:color w:val="auto"/>
          <w:highlight w:val="none"/>
        </w:rPr>
        <w:t>职务：</w:t>
      </w:r>
      <w:r>
        <w:rPr>
          <w:rFonts w:hint="eastAsia" w:ascii="宋体" w:hAnsi="宋体" w:eastAsia="宋体" w:cs="宋体"/>
          <w:color w:val="auto"/>
          <w:highlight w:val="none"/>
          <w:u w:val="single"/>
        </w:rPr>
        <w:tab/>
      </w:r>
    </w:p>
    <w:p w14:paraId="45A51E33">
      <w:pPr>
        <w:pStyle w:val="10"/>
        <w:spacing w:before="10"/>
        <w:rPr>
          <w:rFonts w:hint="eastAsia" w:ascii="宋体" w:hAnsi="宋体" w:eastAsia="宋体" w:cs="宋体"/>
          <w:color w:val="auto"/>
          <w:sz w:val="20"/>
          <w:highlight w:val="none"/>
        </w:rPr>
      </w:pPr>
    </w:p>
    <w:p w14:paraId="41965DAC">
      <w:pPr>
        <w:pStyle w:val="10"/>
        <w:tabs>
          <w:tab w:val="left" w:pos="4113"/>
          <w:tab w:val="left" w:pos="5378"/>
          <w:tab w:val="left" w:pos="8530"/>
        </w:tabs>
        <w:spacing w:before="74" w:line="256" w:lineRule="auto"/>
        <w:ind w:left="698" w:right="556" w:hanging="480"/>
        <w:rPr>
          <w:rFonts w:hint="eastAsia" w:ascii="宋体" w:hAnsi="宋体" w:eastAsia="宋体" w:cs="宋体"/>
          <w:color w:val="auto"/>
          <w:highlight w:val="none"/>
        </w:rPr>
      </w:pPr>
      <w:r>
        <w:rPr>
          <w:rFonts w:hint="eastAsia" w:ascii="宋体" w:hAnsi="宋体" w:eastAsia="宋体" w:cs="宋体"/>
          <w:color w:val="auto"/>
          <w:highlight w:val="none"/>
        </w:rPr>
        <w:t>身份证：</w:t>
      </w:r>
      <w:r>
        <w:rPr>
          <w:rFonts w:hint="eastAsia" w:ascii="宋体" w:hAnsi="宋体" w:eastAsia="宋体" w:cs="宋体"/>
          <w:color w:val="auto"/>
          <w:highlight w:val="none"/>
          <w:u w:val="single"/>
        </w:rPr>
        <w:tab/>
      </w:r>
      <w:r>
        <w:rPr>
          <w:rFonts w:hint="eastAsia" w:ascii="宋体" w:hAnsi="宋体" w:eastAsia="宋体" w:cs="宋体"/>
          <w:color w:val="auto"/>
          <w:highlight w:val="none"/>
        </w:rPr>
        <w:t>现住：</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rPr>
        <w:t>兹委托受托人代表我单位参加</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rPr>
        <w:t>项目谈判事宜</w:t>
      </w:r>
      <w:r>
        <w:rPr>
          <w:rFonts w:hint="eastAsia" w:ascii="宋体" w:hAnsi="宋体" w:eastAsia="宋体" w:cs="宋体"/>
          <w:color w:val="auto"/>
          <w:spacing w:val="-24"/>
          <w:highlight w:val="none"/>
        </w:rPr>
        <w:t>，</w:t>
      </w:r>
      <w:r>
        <w:rPr>
          <w:rFonts w:hint="eastAsia" w:ascii="宋体" w:hAnsi="宋体" w:eastAsia="宋体" w:cs="宋体"/>
          <w:color w:val="auto"/>
          <w:highlight w:val="none"/>
        </w:rPr>
        <w:t>并授权其全权</w:t>
      </w:r>
    </w:p>
    <w:p w14:paraId="19B2270A">
      <w:pPr>
        <w:pStyle w:val="10"/>
        <w:spacing w:line="297" w:lineRule="exact"/>
        <w:ind w:left="218"/>
        <w:rPr>
          <w:rFonts w:hint="eastAsia" w:ascii="宋体" w:hAnsi="宋体" w:eastAsia="宋体" w:cs="宋体"/>
          <w:color w:val="auto"/>
          <w:highlight w:val="none"/>
        </w:rPr>
      </w:pPr>
      <w:r>
        <w:rPr>
          <w:rFonts w:hint="eastAsia" w:ascii="宋体" w:hAnsi="宋体" w:eastAsia="宋体" w:cs="宋体"/>
          <w:color w:val="auto"/>
          <w:highlight w:val="none"/>
        </w:rPr>
        <w:t>办理以下事宜：</w:t>
      </w:r>
    </w:p>
    <w:p w14:paraId="0CABE030">
      <w:pPr>
        <w:pStyle w:val="10"/>
        <w:spacing w:before="12"/>
        <w:ind w:left="698"/>
        <w:rPr>
          <w:rFonts w:hint="eastAsia" w:ascii="宋体" w:hAnsi="宋体" w:eastAsia="宋体" w:cs="宋体"/>
          <w:color w:val="auto"/>
          <w:highlight w:val="none"/>
        </w:rPr>
      </w:pPr>
      <w:r>
        <w:rPr>
          <w:rFonts w:hint="eastAsia" w:ascii="宋体" w:hAnsi="宋体" w:eastAsia="宋体" w:cs="宋体"/>
          <w:color w:val="auto"/>
          <w:highlight w:val="none"/>
        </w:rPr>
        <w:t>1、参加谈判活动。</w:t>
      </w:r>
    </w:p>
    <w:p w14:paraId="0327EE25">
      <w:pPr>
        <w:pStyle w:val="10"/>
        <w:spacing w:before="14"/>
        <w:ind w:left="698"/>
        <w:rPr>
          <w:rFonts w:hint="eastAsia" w:ascii="宋体" w:hAnsi="宋体" w:eastAsia="宋体" w:cs="宋体"/>
          <w:color w:val="auto"/>
          <w:highlight w:val="none"/>
        </w:rPr>
      </w:pPr>
      <w:r>
        <w:rPr>
          <w:rFonts w:hint="eastAsia" w:ascii="宋体" w:hAnsi="宋体" w:eastAsia="宋体" w:cs="宋体"/>
          <w:color w:val="auto"/>
          <w:highlight w:val="none"/>
        </w:rPr>
        <w:t>2、出席谈判会议。</w:t>
      </w:r>
    </w:p>
    <w:p w14:paraId="45AB53B0">
      <w:pPr>
        <w:pStyle w:val="10"/>
        <w:spacing w:before="12"/>
        <w:ind w:left="698"/>
        <w:rPr>
          <w:rFonts w:hint="eastAsia" w:ascii="宋体" w:hAnsi="宋体" w:eastAsia="宋体" w:cs="宋体"/>
          <w:color w:val="auto"/>
          <w:highlight w:val="none"/>
        </w:rPr>
      </w:pPr>
      <w:r>
        <w:rPr>
          <w:rFonts w:hint="eastAsia" w:ascii="宋体" w:hAnsi="宋体" w:eastAsia="宋体" w:cs="宋体"/>
          <w:color w:val="auto"/>
          <w:highlight w:val="none"/>
        </w:rPr>
        <w:t>3、确定谈判采购的最终报价。</w:t>
      </w:r>
    </w:p>
    <w:p w14:paraId="0AF5CF24">
      <w:pPr>
        <w:pStyle w:val="10"/>
        <w:spacing w:before="11"/>
        <w:ind w:left="698"/>
        <w:rPr>
          <w:rFonts w:hint="eastAsia" w:ascii="宋体" w:hAnsi="宋体" w:eastAsia="宋体" w:cs="宋体"/>
          <w:color w:val="auto"/>
          <w:highlight w:val="none"/>
        </w:rPr>
      </w:pPr>
      <w:r>
        <w:rPr>
          <w:rFonts w:hint="eastAsia" w:ascii="宋体" w:hAnsi="宋体" w:eastAsia="宋体" w:cs="宋体"/>
          <w:color w:val="auto"/>
          <w:highlight w:val="none"/>
        </w:rPr>
        <w:t>4、签订与成交事宜有关的合同。</w:t>
      </w:r>
    </w:p>
    <w:p w14:paraId="66EE2869">
      <w:pPr>
        <w:pStyle w:val="10"/>
        <w:spacing w:before="14" w:line="249" w:lineRule="auto"/>
        <w:ind w:left="698" w:right="588"/>
        <w:rPr>
          <w:rFonts w:hint="eastAsia" w:ascii="宋体" w:hAnsi="宋体" w:eastAsia="宋体" w:cs="宋体"/>
          <w:color w:val="auto"/>
          <w:highlight w:val="none"/>
        </w:rPr>
      </w:pPr>
      <w:r>
        <w:rPr>
          <w:rFonts w:hint="eastAsia" w:ascii="宋体" w:hAnsi="宋体" w:eastAsia="宋体" w:cs="宋体"/>
          <w:color w:val="auto"/>
          <w:highlight w:val="none"/>
        </w:rPr>
        <w:t>5、负责合同的履行、服务以及在合同履行过程中有关事宜的洽谈和处理。受托人在办理上述事宜过程中以其自己的名义签署的所有文件我单位均予</w:t>
      </w:r>
    </w:p>
    <w:p w14:paraId="57FCCE15">
      <w:pPr>
        <w:pStyle w:val="10"/>
        <w:spacing w:line="307" w:lineRule="exact"/>
        <w:ind w:left="218"/>
        <w:rPr>
          <w:rFonts w:hint="eastAsia" w:ascii="宋体" w:hAnsi="宋体" w:eastAsia="宋体" w:cs="宋体"/>
          <w:color w:val="auto"/>
          <w:highlight w:val="none"/>
        </w:rPr>
      </w:pPr>
      <w:r>
        <w:rPr>
          <w:rFonts w:hint="eastAsia" w:ascii="宋体" w:hAnsi="宋体" w:eastAsia="宋体" w:cs="宋体"/>
          <w:color w:val="auto"/>
          <w:highlight w:val="none"/>
        </w:rPr>
        <w:t>以承认。</w:t>
      </w:r>
    </w:p>
    <w:p w14:paraId="5BF58F79">
      <w:pPr>
        <w:pStyle w:val="10"/>
        <w:spacing w:before="15"/>
        <w:ind w:left="698"/>
        <w:rPr>
          <w:rFonts w:hint="eastAsia" w:ascii="宋体" w:hAnsi="宋体" w:eastAsia="宋体" w:cs="宋体"/>
          <w:color w:val="auto"/>
          <w:highlight w:val="none"/>
        </w:rPr>
      </w:pPr>
      <w:r>
        <w:rPr>
          <w:rFonts w:hint="eastAsia" w:ascii="宋体" w:hAnsi="宋体" w:eastAsia="宋体" w:cs="宋体"/>
          <w:color w:val="auto"/>
          <w:highlight w:val="none"/>
        </w:rPr>
        <w:t>受托人无转委托权。</w:t>
      </w:r>
    </w:p>
    <w:p w14:paraId="1B998DD8">
      <w:pPr>
        <w:pStyle w:val="10"/>
        <w:tabs>
          <w:tab w:val="left" w:pos="2498"/>
          <w:tab w:val="left" w:pos="4298"/>
        </w:tabs>
        <w:spacing w:before="11" w:line="480" w:lineRule="auto"/>
        <w:ind w:left="698" w:right="4548"/>
        <w:rPr>
          <w:rFonts w:hint="eastAsia" w:ascii="宋体" w:hAnsi="宋体" w:eastAsia="宋体" w:cs="宋体"/>
          <w:color w:val="auto"/>
          <w:highlight w:val="none"/>
        </w:rPr>
      </w:pPr>
      <w:r>
        <w:rPr>
          <w:rFonts w:hint="eastAsia" w:ascii="宋体" w:hAnsi="宋体" w:eastAsia="宋体" w:cs="宋体"/>
          <w:color w:val="auto"/>
          <w:highlight w:val="none"/>
        </w:rPr>
        <w:t>委托期限：至上述事宜处理完毕止</w:t>
      </w:r>
      <w:r>
        <w:rPr>
          <w:rFonts w:hint="eastAsia" w:ascii="宋体" w:hAnsi="宋体" w:eastAsia="宋体" w:cs="宋体"/>
          <w:color w:val="auto"/>
          <w:spacing w:val="-18"/>
          <w:highlight w:val="none"/>
        </w:rPr>
        <w:t>。</w:t>
      </w:r>
      <w:r>
        <w:rPr>
          <w:rFonts w:hint="eastAsia" w:ascii="宋体" w:hAnsi="宋体" w:eastAsia="宋体" w:cs="宋体"/>
          <w:color w:val="auto"/>
          <w:highlight w:val="none"/>
        </w:rPr>
        <w:t>委托单位：</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u w:val="single"/>
        </w:rPr>
        <w:tab/>
      </w:r>
    </w:p>
    <w:p w14:paraId="2CEA15F4">
      <w:pPr>
        <w:pStyle w:val="10"/>
        <w:tabs>
          <w:tab w:val="left" w:pos="2498"/>
          <w:tab w:val="left" w:pos="4298"/>
        </w:tabs>
        <w:spacing w:before="6"/>
        <w:ind w:left="698"/>
        <w:rPr>
          <w:rFonts w:hint="eastAsia" w:ascii="宋体" w:hAnsi="宋体" w:eastAsia="宋体" w:cs="宋体"/>
          <w:color w:val="auto"/>
          <w:highlight w:val="none"/>
        </w:rPr>
      </w:pPr>
      <w:r>
        <w:rPr>
          <w:rFonts w:hint="eastAsia" w:ascii="宋体" w:hAnsi="宋体" w:eastAsia="宋体" w:cs="宋体"/>
          <w:color w:val="auto"/>
          <w:highlight w:val="none"/>
        </w:rPr>
        <w:t>法定代表人</w:t>
      </w:r>
      <w:r>
        <w:rPr>
          <w:rFonts w:hint="eastAsia" w:cs="宋体"/>
          <w:color w:val="auto"/>
          <w:highlight w:val="none"/>
          <w:lang w:val="en-US" w:eastAsia="zh-CN"/>
        </w:rPr>
        <w:t>及受托人</w:t>
      </w:r>
      <w:r>
        <w:rPr>
          <w:rFonts w:hint="eastAsia" w:ascii="宋体" w:hAnsi="宋体" w:eastAsia="宋体" w:cs="宋体"/>
          <w:color w:val="auto"/>
          <w:highlight w:val="none"/>
        </w:rPr>
        <w:t>：</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（签字）</w:t>
      </w:r>
      <w:r>
        <w:rPr>
          <w:rFonts w:hint="eastAsia" w:ascii="宋体" w:hAnsi="宋体" w:eastAsia="宋体" w:cs="宋体"/>
          <w:color w:val="auto"/>
          <w:highlight w:val="none"/>
          <w:u w:val="single"/>
        </w:rPr>
        <w:tab/>
      </w:r>
    </w:p>
    <w:p w14:paraId="4600F41A">
      <w:pPr>
        <w:pStyle w:val="10"/>
        <w:rPr>
          <w:rFonts w:hint="eastAsia" w:ascii="宋体" w:hAnsi="宋体" w:eastAsia="宋体" w:cs="宋体"/>
          <w:color w:val="auto"/>
          <w:sz w:val="20"/>
          <w:highlight w:val="none"/>
        </w:rPr>
      </w:pPr>
    </w:p>
    <w:p w14:paraId="1860ADF3">
      <w:pPr>
        <w:pStyle w:val="10"/>
        <w:rPr>
          <w:rFonts w:hint="eastAsia" w:ascii="宋体" w:hAnsi="宋体" w:eastAsia="宋体" w:cs="宋体"/>
          <w:color w:val="auto"/>
          <w:sz w:val="20"/>
          <w:highlight w:val="none"/>
        </w:rPr>
      </w:pPr>
    </w:p>
    <w:p w14:paraId="163AC3C7">
      <w:pPr>
        <w:pStyle w:val="10"/>
        <w:spacing w:before="2"/>
        <w:rPr>
          <w:rFonts w:hint="eastAsia" w:ascii="宋体" w:hAnsi="宋体" w:eastAsia="宋体" w:cs="宋体"/>
          <w:color w:val="auto"/>
          <w:sz w:val="27"/>
          <w:highlight w:val="none"/>
        </w:rPr>
      </w:pPr>
    </w:p>
    <w:p w14:paraId="2B19051C">
      <w:pPr>
        <w:pStyle w:val="10"/>
        <w:tabs>
          <w:tab w:val="left" w:pos="817"/>
          <w:tab w:val="left" w:pos="1537"/>
          <w:tab w:val="left" w:pos="2258"/>
        </w:tabs>
        <w:spacing w:before="67"/>
        <w:ind w:left="218"/>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highlight w:val="none"/>
        </w:rPr>
        <w:t>年</w:t>
      </w:r>
      <w:r>
        <w:rPr>
          <w:rFonts w:hint="eastAsia" w:ascii="宋体" w:hAnsi="宋体" w:eastAsia="宋体" w:cs="宋体"/>
          <w:color w:val="auto"/>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729C85E4">
      <w:pPr>
        <w:rPr>
          <w:rFonts w:hint="eastAsia" w:ascii="宋体" w:hAnsi="宋体" w:eastAsia="宋体" w:cs="宋体"/>
          <w:color w:val="auto"/>
          <w:highlight w:val="none"/>
        </w:rPr>
        <w:sectPr>
          <w:pgSz w:w="11850" w:h="16790"/>
          <w:pgMar w:top="1417" w:right="1304" w:bottom="1417" w:left="1417" w:header="0" w:footer="721" w:gutter="0"/>
          <w:cols w:space="720" w:num="1"/>
        </w:sectPr>
      </w:pPr>
    </w:p>
    <w:p w14:paraId="6E6AB2ED">
      <w:pPr>
        <w:spacing w:before="40"/>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附件十三:</w:t>
      </w:r>
    </w:p>
    <w:p w14:paraId="69B6F637">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lang w:val="zh-CN" w:eastAsia="zh-CN"/>
        </w:rPr>
      </w:pPr>
      <w:r>
        <w:rPr>
          <w:rFonts w:hint="eastAsia" w:ascii="宋体" w:hAnsi="宋体" w:eastAsia="宋体" w:cs="宋体"/>
          <w:color w:val="auto"/>
          <w:w w:val="95"/>
          <w:sz w:val="32"/>
          <w:szCs w:val="32"/>
          <w:highlight w:val="none"/>
          <w:lang w:val="zh-CN" w:eastAsia="zh-CN"/>
        </w:rPr>
        <w:t>中小企业声明函（工程）</w:t>
      </w:r>
    </w:p>
    <w:p w14:paraId="474C1C7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val="zh-CN" w:eastAsia="zh-CN" w:bidi="zh-CN"/>
        </w:rPr>
      </w:pPr>
    </w:p>
    <w:p w14:paraId="5CCDD1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相关企业（含联合 体中的中小企业、签订分包意向协议的中小企业）的具体情 况如下：</w:t>
      </w:r>
    </w:p>
    <w:p w14:paraId="1FD07A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1.</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万元1，属于（中型企业、小型企业、微型企业）； </w:t>
      </w:r>
    </w:p>
    <w:p w14:paraId="776592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 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万元，属于（中型企业、 小型企业、微型企业）； ……</w:t>
      </w:r>
    </w:p>
    <w:p w14:paraId="5957B1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以上企业，不属于大企业的分支机构，不存在控股股东 为大企业的情形，也不存在与大企业的负责人为同一人的情形。</w:t>
      </w:r>
    </w:p>
    <w:p w14:paraId="3206FB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本企业对上述声明内容的真实性负责。如有虚假，将依 法承担相应责任。 </w:t>
      </w:r>
    </w:p>
    <w:p w14:paraId="022CD5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企业名称（盖章）： </w:t>
      </w:r>
    </w:p>
    <w:p w14:paraId="5DE65F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日 期： </w:t>
      </w:r>
    </w:p>
    <w:p w14:paraId="39FB92A0">
      <w:pPr>
        <w:pStyle w:val="8"/>
        <w:rPr>
          <w:rFonts w:hint="eastAsia" w:ascii="宋体" w:hAnsi="宋体" w:eastAsia="宋体" w:cs="宋体"/>
          <w:color w:val="auto"/>
          <w:sz w:val="24"/>
          <w:szCs w:val="24"/>
          <w:highlight w:val="none"/>
          <w:lang w:val="en-US" w:eastAsia="zh-CN" w:bidi="zh-CN"/>
        </w:rPr>
      </w:pPr>
    </w:p>
    <w:p w14:paraId="5209B0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注：1.从业人员、营业收入、资产总额填报上一年度数据，无上一年度数据的新成立企业可不填报。</w:t>
      </w:r>
    </w:p>
    <w:p w14:paraId="0D1FF45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2.本项目如是只面向中小企业采购的应当必须提供。</w:t>
      </w:r>
    </w:p>
    <w:p w14:paraId="53706157">
      <w:pPr>
        <w:pStyle w:val="10"/>
        <w:rPr>
          <w:rFonts w:hint="eastAsia" w:ascii="宋体" w:hAnsi="宋体" w:eastAsia="宋体" w:cs="宋体"/>
          <w:color w:val="auto"/>
          <w:sz w:val="24"/>
          <w:szCs w:val="24"/>
          <w:highlight w:val="none"/>
          <w:lang w:val="zh-CN" w:eastAsia="zh-CN" w:bidi="zh-CN"/>
        </w:rPr>
      </w:pPr>
    </w:p>
    <w:p w14:paraId="2CDA96AD">
      <w:pPr>
        <w:rPr>
          <w:rFonts w:hint="eastAsia" w:ascii="宋体" w:hAnsi="宋体" w:eastAsia="宋体" w:cs="宋体"/>
          <w:color w:val="auto"/>
          <w:highlight w:val="none"/>
          <w:lang w:val="zh-CN" w:eastAsia="zh-CN"/>
        </w:rPr>
      </w:pPr>
    </w:p>
    <w:p w14:paraId="21D5DC5C">
      <w:pPr>
        <w:rPr>
          <w:rFonts w:hint="eastAsia" w:ascii="宋体" w:hAnsi="宋体" w:eastAsia="宋体" w:cs="宋体"/>
          <w:b/>
          <w:color w:val="auto"/>
          <w:sz w:val="28"/>
          <w:highlight w:val="none"/>
        </w:rPr>
      </w:pPr>
    </w:p>
    <w:p w14:paraId="13051B03">
      <w:pPr>
        <w:pStyle w:val="34"/>
        <w:rPr>
          <w:rFonts w:hint="eastAsia" w:ascii="宋体" w:hAnsi="宋体" w:eastAsia="宋体" w:cs="宋体"/>
          <w:b/>
          <w:color w:val="auto"/>
          <w:sz w:val="28"/>
          <w:highlight w:val="none"/>
        </w:rPr>
      </w:pPr>
    </w:p>
    <w:p w14:paraId="6E5F7CE9">
      <w:pPr>
        <w:pStyle w:val="8"/>
        <w:rPr>
          <w:rFonts w:hint="eastAsia" w:ascii="宋体" w:hAnsi="宋体" w:eastAsia="宋体" w:cs="宋体"/>
          <w:b/>
          <w:color w:val="auto"/>
          <w:sz w:val="28"/>
          <w:highlight w:val="none"/>
        </w:rPr>
      </w:pPr>
    </w:p>
    <w:p w14:paraId="7C809302">
      <w:pPr>
        <w:rPr>
          <w:rFonts w:hint="eastAsia" w:ascii="宋体" w:hAnsi="宋体" w:eastAsia="宋体" w:cs="宋体"/>
          <w:b/>
          <w:color w:val="auto"/>
          <w:sz w:val="28"/>
          <w:highlight w:val="none"/>
        </w:rPr>
      </w:pPr>
    </w:p>
    <w:p w14:paraId="09506976">
      <w:pPr>
        <w:pStyle w:val="34"/>
        <w:rPr>
          <w:rFonts w:hint="eastAsia" w:ascii="宋体" w:hAnsi="宋体" w:eastAsia="宋体" w:cs="宋体"/>
          <w:color w:val="auto"/>
          <w:highlight w:val="none"/>
        </w:rPr>
      </w:pPr>
    </w:p>
    <w:p w14:paraId="5D28E04F">
      <w:pPr>
        <w:pStyle w:val="8"/>
        <w:rPr>
          <w:rFonts w:hint="eastAsia" w:ascii="宋体" w:hAnsi="宋体" w:eastAsia="宋体" w:cs="宋体"/>
          <w:color w:val="auto"/>
          <w:highlight w:val="none"/>
        </w:rPr>
      </w:pPr>
    </w:p>
    <w:p w14:paraId="13229A13">
      <w:pPr>
        <w:rPr>
          <w:rFonts w:hint="eastAsia" w:ascii="宋体" w:hAnsi="宋体" w:eastAsia="宋体" w:cs="宋体"/>
          <w:color w:val="auto"/>
          <w:highlight w:val="none"/>
        </w:rPr>
      </w:pPr>
    </w:p>
    <w:p w14:paraId="1414E455">
      <w:pPr>
        <w:pStyle w:val="34"/>
        <w:rPr>
          <w:rFonts w:hint="eastAsia" w:ascii="宋体" w:hAnsi="宋体" w:eastAsia="宋体" w:cs="宋体"/>
          <w:color w:val="auto"/>
          <w:highlight w:val="none"/>
        </w:rPr>
      </w:pPr>
    </w:p>
    <w:p w14:paraId="7AC99A8E">
      <w:pPr>
        <w:pStyle w:val="8"/>
        <w:rPr>
          <w:rFonts w:hint="eastAsia" w:ascii="宋体" w:hAnsi="宋体" w:eastAsia="宋体" w:cs="宋体"/>
          <w:color w:val="auto"/>
          <w:highlight w:val="none"/>
        </w:rPr>
      </w:pPr>
    </w:p>
    <w:p w14:paraId="111DC95C">
      <w:pPr>
        <w:pStyle w:val="10"/>
        <w:rPr>
          <w:rFonts w:hint="eastAsia" w:ascii="宋体" w:hAnsi="宋体" w:eastAsia="宋体" w:cs="宋体"/>
          <w:b/>
          <w:color w:val="auto"/>
          <w:sz w:val="29"/>
          <w:highlight w:val="none"/>
        </w:rPr>
      </w:pPr>
    </w:p>
    <w:p w14:paraId="01A211BC">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14:paraId="76283838">
      <w:pPr>
        <w:spacing w:line="360" w:lineRule="auto"/>
        <w:rPr>
          <w:rFonts w:hint="eastAsia" w:ascii="宋体" w:hAnsi="宋体" w:eastAsia="宋体" w:cs="宋体"/>
          <w:b/>
          <w:color w:val="auto"/>
          <w:sz w:val="28"/>
          <w:highlight w:val="none"/>
        </w:rPr>
      </w:pPr>
      <w:r>
        <w:rPr>
          <w:rFonts w:hint="eastAsia" w:ascii="宋体" w:hAnsi="宋体" w:eastAsia="宋体" w:cs="宋体"/>
          <w:b w:val="0"/>
          <w:bCs/>
          <w:color w:val="auto"/>
          <w:sz w:val="28"/>
          <w:highlight w:val="none"/>
        </w:rPr>
        <w:t>附件十</w:t>
      </w:r>
      <w:r>
        <w:rPr>
          <w:rFonts w:hint="eastAsia" w:ascii="宋体" w:hAnsi="宋体" w:eastAsia="宋体" w:cs="宋体"/>
          <w:b w:val="0"/>
          <w:bCs/>
          <w:color w:val="auto"/>
          <w:sz w:val="28"/>
          <w:highlight w:val="none"/>
          <w:lang w:val="en-US" w:eastAsia="zh-CN"/>
        </w:rPr>
        <w:t>四：</w:t>
      </w:r>
    </w:p>
    <w:p w14:paraId="0992CA52">
      <w:pPr>
        <w:pStyle w:val="6"/>
        <w:adjustRightInd w:val="0"/>
        <w:snapToGrid w:val="0"/>
        <w:spacing w:line="360" w:lineRule="auto"/>
        <w:ind w:left="0" w:firstLine="0" w:firstLineChars="0"/>
        <w:jc w:val="center"/>
        <w:rPr>
          <w:rFonts w:hint="eastAsia" w:ascii="宋体" w:hAnsi="宋体" w:eastAsia="宋体" w:cs="宋体"/>
          <w:color w:val="auto"/>
          <w:sz w:val="32"/>
          <w:szCs w:val="32"/>
          <w:highlight w:val="none"/>
          <w:lang w:val="en-US" w:eastAsia="zh-CN"/>
        </w:rPr>
      </w:pPr>
      <w:r>
        <w:rPr>
          <w:rFonts w:hint="eastAsia" w:ascii="宋体" w:hAnsi="宋体" w:eastAsia="宋体" w:cs="宋体"/>
          <w:color w:val="auto"/>
          <w:w w:val="95"/>
          <w:sz w:val="32"/>
          <w:szCs w:val="32"/>
          <w:highlight w:val="none"/>
          <w:lang w:val="zh-CN" w:eastAsia="zh-CN"/>
        </w:rPr>
        <w:t>其它相关资料</w:t>
      </w:r>
      <w:r>
        <w:rPr>
          <w:rFonts w:hint="eastAsia" w:ascii="宋体" w:hAnsi="宋体" w:eastAsia="宋体" w:cs="宋体"/>
          <w:color w:val="auto"/>
          <w:sz w:val="32"/>
          <w:szCs w:val="32"/>
          <w:highlight w:val="none"/>
          <w:lang w:val="en-US" w:eastAsia="zh-CN"/>
        </w:rPr>
        <w:br w:type="page"/>
      </w:r>
    </w:p>
    <w:p w14:paraId="665ACC41">
      <w:pPr>
        <w:pStyle w:val="4"/>
        <w:numPr>
          <w:ilvl w:val="0"/>
          <w:numId w:val="0"/>
        </w:numPr>
        <w:bidi w:val="0"/>
        <w:ind w:left="592" w:leftChars="0" w:right="985" w:rightChars="0"/>
        <w:rPr>
          <w:rFonts w:hint="eastAsia" w:ascii="宋体" w:hAnsi="宋体" w:eastAsia="宋体" w:cs="宋体"/>
          <w:color w:val="auto"/>
          <w:sz w:val="32"/>
          <w:szCs w:val="32"/>
          <w:highlight w:val="none"/>
          <w:lang w:val="en-US"/>
        </w:rPr>
      </w:pPr>
      <w:r>
        <w:rPr>
          <w:rFonts w:hint="eastAsia" w:ascii="宋体" w:hAnsi="宋体" w:eastAsia="宋体" w:cs="宋体"/>
          <w:color w:val="auto"/>
          <w:sz w:val="32"/>
          <w:szCs w:val="32"/>
          <w:highlight w:val="none"/>
          <w:lang w:val="en-US" w:eastAsia="zh-CN"/>
        </w:rPr>
        <w:t xml:space="preserve">第六部分  </w:t>
      </w:r>
      <w:r>
        <w:rPr>
          <w:rFonts w:hint="eastAsia" w:ascii="宋体" w:hAnsi="宋体" w:eastAsia="宋体" w:cs="宋体"/>
          <w:color w:val="auto"/>
          <w:sz w:val="32"/>
          <w:szCs w:val="32"/>
          <w:highlight w:val="none"/>
          <w:lang w:val="en-US"/>
        </w:rPr>
        <w:t>周口市政府采购合同（工程类）标准文本</w:t>
      </w:r>
      <w:bookmarkEnd w:id="93"/>
    </w:p>
    <w:p w14:paraId="5F288847">
      <w:pPr>
        <w:ind w:firstLine="880" w:firstLineChars="200"/>
        <w:jc w:val="center"/>
        <w:rPr>
          <w:rFonts w:hint="eastAsia" w:ascii="宋体" w:hAnsi="宋体" w:eastAsia="宋体" w:cs="宋体"/>
          <w:color w:val="auto"/>
          <w:sz w:val="44"/>
          <w:szCs w:val="44"/>
          <w:highlight w:val="none"/>
          <w:lang w:val="en-US"/>
        </w:rPr>
      </w:pPr>
    </w:p>
    <w:p w14:paraId="4A17AABE">
      <w:pPr>
        <w:pStyle w:val="43"/>
        <w:spacing w:beforeLines="0" w:afterLines="0"/>
        <w:ind w:left="0" w:firstLine="640" w:firstLineChars="200"/>
        <w:jc w:val="both"/>
        <w:rPr>
          <w:rFonts w:hint="eastAsia" w:ascii="宋体" w:hAnsi="宋体" w:eastAsia="宋体" w:cs="宋体"/>
          <w:color w:val="auto"/>
          <w:sz w:val="32"/>
          <w:szCs w:val="32"/>
          <w:highlight w:val="none"/>
          <w:lang w:val="en-US"/>
        </w:rPr>
      </w:pPr>
    </w:p>
    <w:p w14:paraId="38F79908">
      <w:pPr>
        <w:pStyle w:val="43"/>
        <w:spacing w:beforeLines="0" w:afterLines="0"/>
        <w:ind w:left="0" w:firstLine="640" w:firstLineChars="200"/>
        <w:jc w:val="both"/>
        <w:rPr>
          <w:rFonts w:hint="eastAsia" w:ascii="宋体" w:hAnsi="宋体" w:eastAsia="宋体" w:cs="宋体"/>
          <w:color w:val="auto"/>
          <w:sz w:val="32"/>
          <w:szCs w:val="32"/>
          <w:highlight w:val="none"/>
          <w:lang w:val="en-US"/>
        </w:rPr>
      </w:pPr>
    </w:p>
    <w:p w14:paraId="57F78EF3">
      <w:pPr>
        <w:pStyle w:val="43"/>
        <w:spacing w:beforeLines="0" w:afterLines="0"/>
        <w:ind w:left="0" w:firstLine="640" w:firstLineChars="200"/>
        <w:jc w:val="both"/>
        <w:rPr>
          <w:rFonts w:hint="eastAsia" w:ascii="宋体" w:hAnsi="宋体" w:eastAsia="宋体" w:cs="宋体"/>
          <w:color w:val="auto"/>
          <w:sz w:val="32"/>
          <w:szCs w:val="32"/>
          <w:highlight w:val="none"/>
          <w:lang w:val="en-US"/>
        </w:rPr>
      </w:pPr>
    </w:p>
    <w:p w14:paraId="1ABBB89D">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p>
    <w:p w14:paraId="5E75C98B">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p>
    <w:p w14:paraId="0E875A64">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p>
    <w:p w14:paraId="57B88233">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07D00717">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0BDA1058">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3C5EFE67">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20CD1692">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47C8F34C">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38AA5DF2">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p>
    <w:p w14:paraId="362BA55E">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p>
    <w:p w14:paraId="39DC650A">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p>
    <w:p w14:paraId="6C244BB5">
      <w:pPr>
        <w:pStyle w:val="43"/>
        <w:spacing w:beforeLines="0" w:afterLines="0"/>
        <w:ind w:left="0"/>
        <w:jc w:val="both"/>
        <w:rPr>
          <w:rFonts w:hint="eastAsia" w:ascii="宋体" w:hAnsi="宋体" w:eastAsia="宋体" w:cs="宋体"/>
          <w:color w:val="auto"/>
          <w:sz w:val="30"/>
          <w:szCs w:val="30"/>
          <w:highlight w:val="none"/>
        </w:rPr>
      </w:pPr>
    </w:p>
    <w:p w14:paraId="6543FB6B">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508E9EB9">
      <w:pPr>
        <w:pStyle w:val="43"/>
        <w:spacing w:beforeLines="0" w:afterLines="0" w:line="440" w:lineRule="exact"/>
        <w:ind w:left="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合同签订指引</w:t>
      </w:r>
    </w:p>
    <w:p w14:paraId="0B229FEF">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57673CAB">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334A0B84">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5343750C">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6E465598">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21DF6C37">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7D1E0BC9">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6A550A94">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6CB6B8D8">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66724EC0">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7B0B96B6">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1E9A5587">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5336E984">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4863C63C">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5B690F8F">
      <w:pPr>
        <w:pStyle w:val="43"/>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02685D46">
      <w:pPr>
        <w:pStyle w:val="43"/>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供应商履约验收指引</w:t>
      </w:r>
    </w:p>
    <w:p w14:paraId="6FC61D84">
      <w:pPr>
        <w:pStyle w:val="43"/>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662BAFB0">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1630FCA4">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7A64AA0A">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03CE6532">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435891C5">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08FF2D4E">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359895FD">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p>
    <w:p w14:paraId="484CC1BC">
      <w:pPr>
        <w:pStyle w:val="43"/>
        <w:spacing w:beforeLines="0" w:afterLines="0" w:line="60" w:lineRule="auto"/>
        <w:ind w:left="0" w:firstLine="420" w:firstLineChars="200"/>
        <w:jc w:val="both"/>
        <w:rPr>
          <w:rFonts w:hint="eastAsia" w:ascii="宋体" w:hAnsi="宋体" w:eastAsia="宋体" w:cs="宋体"/>
          <w:color w:val="auto"/>
          <w:sz w:val="21"/>
          <w:szCs w:val="21"/>
          <w:highlight w:val="none"/>
        </w:rPr>
      </w:pPr>
    </w:p>
    <w:p w14:paraId="1B342ED7">
      <w:pPr>
        <w:rPr>
          <w:rFonts w:hint="eastAsia" w:ascii="宋体" w:hAnsi="宋体" w:eastAsia="宋体" w:cs="宋体"/>
          <w:b w:val="0"/>
          <w:bCs w:val="0"/>
          <w:color w:val="auto"/>
          <w:sz w:val="36"/>
          <w:szCs w:val="36"/>
          <w:highlight w:val="none"/>
        </w:rPr>
      </w:pPr>
      <w:bookmarkStart w:id="94" w:name="_Toc48834555"/>
      <w:bookmarkStart w:id="95" w:name="_Toc30272"/>
      <w:bookmarkStart w:id="96" w:name="_Toc20587"/>
      <w:r>
        <w:rPr>
          <w:rFonts w:hint="eastAsia" w:ascii="宋体" w:hAnsi="宋体" w:eastAsia="宋体" w:cs="宋体"/>
          <w:b w:val="0"/>
          <w:bCs w:val="0"/>
          <w:color w:val="auto"/>
          <w:sz w:val="36"/>
          <w:szCs w:val="36"/>
          <w:highlight w:val="none"/>
        </w:rPr>
        <w:br w:type="page"/>
      </w:r>
    </w:p>
    <w:p w14:paraId="1E79A606">
      <w:pPr>
        <w:pStyle w:val="5"/>
        <w:spacing w:before="0" w:after="0" w:line="360" w:lineRule="auto"/>
        <w:ind w:firstLine="0"/>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合同</w:t>
      </w:r>
      <w:bookmarkEnd w:id="94"/>
      <w:r>
        <w:rPr>
          <w:rFonts w:hint="eastAsia" w:ascii="宋体" w:hAnsi="宋体" w:eastAsia="宋体" w:cs="宋体"/>
          <w:b/>
          <w:bCs/>
          <w:color w:val="auto"/>
          <w:sz w:val="36"/>
          <w:szCs w:val="36"/>
          <w:highlight w:val="none"/>
        </w:rPr>
        <w:t>内容</w:t>
      </w:r>
      <w:bookmarkEnd w:id="95"/>
      <w:bookmarkEnd w:id="96"/>
    </w:p>
    <w:p w14:paraId="27B77734">
      <w:pPr>
        <w:ind w:firstLine="440" w:firstLineChars="200"/>
        <w:jc w:val="both"/>
        <w:rPr>
          <w:rFonts w:hint="eastAsia" w:ascii="宋体" w:hAnsi="宋体" w:eastAsia="宋体" w:cs="宋体"/>
          <w:color w:val="auto"/>
          <w:highlight w:val="none"/>
        </w:rPr>
      </w:pPr>
    </w:p>
    <w:p w14:paraId="35E82A27">
      <w:pPr>
        <w:pStyle w:val="6"/>
        <w:jc w:val="center"/>
        <w:rPr>
          <w:rFonts w:hint="eastAsia" w:ascii="宋体" w:hAnsi="宋体" w:eastAsia="宋体" w:cs="宋体"/>
          <w:color w:val="auto"/>
          <w:sz w:val="32"/>
          <w:szCs w:val="32"/>
          <w:highlight w:val="none"/>
        </w:rPr>
      </w:pPr>
      <w:bookmarkStart w:id="97" w:name="_Toc351203494"/>
      <w:bookmarkStart w:id="98" w:name="_Toc427566452"/>
      <w:bookmarkStart w:id="99" w:name="_Toc428024701"/>
      <w:r>
        <w:rPr>
          <w:rFonts w:hint="eastAsia" w:ascii="宋体" w:hAnsi="宋体" w:eastAsia="宋体" w:cs="宋体"/>
          <w:color w:val="auto"/>
          <w:sz w:val="32"/>
          <w:highlight w:val="none"/>
        </w:rPr>
        <w:t>第一部分</w:t>
      </w:r>
      <w:r>
        <w:rPr>
          <w:rFonts w:hint="eastAsia" w:ascii="宋体" w:hAnsi="宋体" w:eastAsia="宋体" w:cs="宋体"/>
          <w:color w:val="auto"/>
          <w:sz w:val="32"/>
          <w:highlight w:val="none"/>
          <w:lang w:val="en-US" w:eastAsia="zh-CN"/>
        </w:rPr>
        <w:t xml:space="preserve"> </w:t>
      </w:r>
      <w:r>
        <w:rPr>
          <w:rFonts w:hint="eastAsia" w:ascii="宋体" w:hAnsi="宋体" w:eastAsia="宋体" w:cs="宋体"/>
          <w:color w:val="auto"/>
          <w:sz w:val="32"/>
          <w:highlight w:val="none"/>
        </w:rPr>
        <w:t>协议书</w:t>
      </w:r>
    </w:p>
    <w:p w14:paraId="1AA34DF3">
      <w:pPr>
        <w:spacing w:line="460" w:lineRule="exact"/>
        <w:ind w:firstLine="803" w:firstLineChars="200"/>
        <w:jc w:val="both"/>
        <w:rPr>
          <w:rFonts w:hint="eastAsia" w:ascii="宋体" w:hAnsi="宋体" w:eastAsia="宋体" w:cs="宋体"/>
          <w:b/>
          <w:color w:val="auto"/>
          <w:sz w:val="40"/>
          <w:szCs w:val="32"/>
          <w:highlight w:val="none"/>
        </w:rPr>
      </w:pPr>
    </w:p>
    <w:p w14:paraId="58B41963">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p>
    <w:p w14:paraId="263ACAAF">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承包人（全称）：</w:t>
      </w:r>
    </w:p>
    <w:p w14:paraId="48BD324E">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依照《中华人民共和国</w:t>
      </w:r>
      <w:r>
        <w:rPr>
          <w:rFonts w:hint="eastAsia" w:ascii="宋体" w:hAnsi="宋体" w:eastAsia="宋体" w:cs="宋体"/>
          <w:color w:val="auto"/>
          <w:sz w:val="24"/>
          <w:szCs w:val="24"/>
          <w:highlight w:val="none"/>
          <w:lang w:val="en-US" w:eastAsia="zh-CN"/>
        </w:rPr>
        <w:t>民法典</w:t>
      </w:r>
      <w:r>
        <w:rPr>
          <w:rFonts w:hint="eastAsia" w:ascii="宋体" w:hAnsi="宋体" w:eastAsia="宋体" w:cs="宋体"/>
          <w:color w:val="auto"/>
          <w:sz w:val="24"/>
          <w:szCs w:val="24"/>
          <w:highlight w:val="none"/>
        </w:rPr>
        <w:t>》、《中华人民共和国采购法》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《中华人民共和国招标投标法》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《中华人民共和国建筑法》及其他有关法律、行政法规，遵循平等、自愿、公平和诚实信用的原则，双方就本建设工程施工事项协商一致，订立本合同。</w:t>
      </w:r>
    </w:p>
    <w:p w14:paraId="4835B0D2">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一、工程概况</w:t>
      </w:r>
    </w:p>
    <w:p w14:paraId="11A3D858">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工程名称：</w:t>
      </w:r>
    </w:p>
    <w:p w14:paraId="5AF9C6F5">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工程地点：</w:t>
      </w:r>
    </w:p>
    <w:p w14:paraId="3CBD69D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工程内容：</w:t>
      </w:r>
    </w:p>
    <w:p w14:paraId="05E21681">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工程立项批准文号：</w:t>
      </w:r>
    </w:p>
    <w:p w14:paraId="57C5052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w:t>
      </w:r>
    </w:p>
    <w:p w14:paraId="5A4E1C09">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二、工程承包范围</w:t>
      </w:r>
    </w:p>
    <w:p w14:paraId="1F4D0282">
      <w:pPr>
        <w:spacing w:line="360" w:lineRule="auto"/>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承包范围：</w:t>
      </w:r>
      <w:r>
        <w:rPr>
          <w:rFonts w:hint="eastAsia" w:ascii="宋体" w:hAnsi="宋体" w:eastAsia="宋体" w:cs="宋体"/>
          <w:color w:val="auto"/>
          <w:sz w:val="24"/>
          <w:szCs w:val="24"/>
          <w:highlight w:val="none"/>
          <w:u w:val="single"/>
        </w:rPr>
        <w:t>工程量清单</w:t>
      </w:r>
      <w:r>
        <w:rPr>
          <w:rFonts w:hint="eastAsia" w:cs="宋体"/>
          <w:color w:val="auto"/>
          <w:sz w:val="24"/>
          <w:szCs w:val="24"/>
          <w:highlight w:val="none"/>
          <w:u w:val="single"/>
          <w:lang w:val="en-US" w:eastAsia="zh-CN"/>
        </w:rPr>
        <w:t>及图纸</w:t>
      </w:r>
      <w:r>
        <w:rPr>
          <w:rFonts w:hint="eastAsia" w:ascii="宋体" w:hAnsi="宋体" w:eastAsia="宋体" w:cs="宋体"/>
          <w:color w:val="auto"/>
          <w:sz w:val="24"/>
          <w:szCs w:val="24"/>
          <w:highlight w:val="none"/>
          <w:u w:val="single"/>
        </w:rPr>
        <w:t>中包含的所有内容</w:t>
      </w:r>
    </w:p>
    <w:p w14:paraId="046D8767">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三、合同工期</w:t>
      </w:r>
    </w:p>
    <w:p w14:paraId="1DCCD9E3">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开工日期：年月日</w:t>
      </w:r>
    </w:p>
    <w:p w14:paraId="7EE20A7B">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竣工日期：年月日</w:t>
      </w:r>
    </w:p>
    <w:p w14:paraId="3961F8FE">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合同工期总日历天数：</w:t>
      </w:r>
      <w:r>
        <w:rPr>
          <w:rFonts w:hint="eastAsia" w:ascii="宋体" w:hAnsi="宋体" w:eastAsia="宋体" w:cs="宋体"/>
          <w:color w:val="auto"/>
          <w:sz w:val="24"/>
          <w:szCs w:val="24"/>
          <w:highlight w:val="none"/>
          <w:u w:val="single"/>
        </w:rPr>
        <w:t>日历</w:t>
      </w:r>
      <w:r>
        <w:rPr>
          <w:rFonts w:hint="eastAsia" w:ascii="宋体" w:hAnsi="宋体" w:eastAsia="宋体" w:cs="宋体"/>
          <w:color w:val="auto"/>
          <w:sz w:val="24"/>
          <w:szCs w:val="24"/>
          <w:highlight w:val="none"/>
        </w:rPr>
        <w:t>天（有效工期）</w:t>
      </w:r>
    </w:p>
    <w:p w14:paraId="0AA14F72">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四、质量标准</w:t>
      </w:r>
    </w:p>
    <w:p w14:paraId="6FF61BB1">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工程质量标准：</w:t>
      </w:r>
      <w:r>
        <w:rPr>
          <w:rFonts w:hint="eastAsia" w:ascii="宋体" w:hAnsi="宋体" w:eastAsia="宋体" w:cs="宋体"/>
          <w:color w:val="auto"/>
          <w:sz w:val="24"/>
          <w:szCs w:val="24"/>
          <w:highlight w:val="none"/>
          <w:u w:val="single"/>
        </w:rPr>
        <w:t>合格</w:t>
      </w:r>
    </w:p>
    <w:p w14:paraId="548F907B">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五、合同价款</w:t>
      </w:r>
    </w:p>
    <w:p w14:paraId="7ED2B717">
      <w:pPr>
        <w:spacing w:line="360" w:lineRule="auto"/>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金额（大写）：(人民币)  </w:t>
      </w:r>
    </w:p>
    <w:p w14:paraId="639D54DF">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￥：元(人民币)  </w:t>
      </w:r>
    </w:p>
    <w:p w14:paraId="306D676E">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六、组成合同的文件</w:t>
      </w:r>
    </w:p>
    <w:p w14:paraId="68957B62">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组成本合同的文件包括：</w:t>
      </w:r>
    </w:p>
    <w:p w14:paraId="4FE46621">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1.本合同协议书</w:t>
      </w:r>
    </w:p>
    <w:p w14:paraId="42F52BCB">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2.中标通知书</w:t>
      </w:r>
    </w:p>
    <w:p w14:paraId="0EA0F580">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3.投标书及其附件</w:t>
      </w:r>
    </w:p>
    <w:p w14:paraId="48B21DAA">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4.本合同专用条款</w:t>
      </w:r>
    </w:p>
    <w:p w14:paraId="4C3BBC97">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5.本合同通用条款</w:t>
      </w:r>
    </w:p>
    <w:p w14:paraId="5543ED77">
      <w:pPr>
        <w:tabs>
          <w:tab w:val="left" w:pos="6345"/>
        </w:tabs>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6.标准、规范及有关技术文件</w:t>
      </w:r>
      <w:r>
        <w:rPr>
          <w:rFonts w:hint="eastAsia" w:ascii="宋体" w:hAnsi="宋体" w:eastAsia="宋体" w:cs="宋体"/>
          <w:color w:val="auto"/>
          <w:sz w:val="24"/>
          <w:szCs w:val="24"/>
          <w:highlight w:val="none"/>
        </w:rPr>
        <w:tab/>
      </w:r>
    </w:p>
    <w:p w14:paraId="44205729">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7.图纸（含图纸会审纪要、路灯效果图及技术参数）</w:t>
      </w:r>
    </w:p>
    <w:p w14:paraId="223EA10C">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8.工程量清单</w:t>
      </w:r>
    </w:p>
    <w:p w14:paraId="5E85401C">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9.工程报价单或预算书</w:t>
      </w:r>
    </w:p>
    <w:p w14:paraId="0F1AF7D1">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双方有关工程的洽商、变更等书面协议或文件视为本合同的组成部分。</w:t>
      </w:r>
    </w:p>
    <w:p w14:paraId="0423D892">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七、本协议书中有关词语含义与本合同第二部分《通用条款》中分别赋予它们的定义相同。</w:t>
      </w:r>
    </w:p>
    <w:p w14:paraId="04287A00">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八、承包人向发包人承诺按照合同约定进行施工、竣工并在质量保修期内承担工程质量保修责任。</w:t>
      </w:r>
    </w:p>
    <w:p w14:paraId="1A12AB6C">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九、发包人向承包人承诺按照合同约定的期限和支付方式支付合同价款及其他应当支付的款项。</w:t>
      </w:r>
    </w:p>
    <w:p w14:paraId="031B2F0E">
      <w:pPr>
        <w:spacing w:line="46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十、合同生效</w:t>
      </w:r>
    </w:p>
    <w:p w14:paraId="7EAE6685">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合同订立时间：年月日</w:t>
      </w:r>
    </w:p>
    <w:p w14:paraId="31BE3650">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合同订立地点：</w:t>
      </w:r>
    </w:p>
    <w:p w14:paraId="754B888C">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本合同双方约定：</w:t>
      </w:r>
      <w:r>
        <w:rPr>
          <w:rFonts w:hint="eastAsia" w:ascii="宋体" w:hAnsi="宋体" w:eastAsia="宋体" w:cs="宋体"/>
          <w:color w:val="auto"/>
          <w:sz w:val="24"/>
          <w:szCs w:val="24"/>
          <w:highlight w:val="none"/>
          <w:u w:val="single"/>
        </w:rPr>
        <w:t>双方签字盖章后生效</w:t>
      </w:r>
    </w:p>
    <w:p w14:paraId="3586034C">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发包人：（公章）承包人：（公章）</w:t>
      </w:r>
    </w:p>
    <w:p w14:paraId="531BEBC5">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住所：住所：</w:t>
      </w:r>
    </w:p>
    <w:p w14:paraId="48D3B376">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法定代表人：法定代表人：</w:t>
      </w:r>
    </w:p>
    <w:p w14:paraId="1FC73556">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委托代理人：委托代理人：</w:t>
      </w:r>
    </w:p>
    <w:p w14:paraId="10FF1278">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电话：电话：</w:t>
      </w:r>
    </w:p>
    <w:p w14:paraId="5690BA65">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传真：传真：</w:t>
      </w:r>
    </w:p>
    <w:p w14:paraId="1A3E81B8">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开户银行：开户银行：</w:t>
      </w:r>
    </w:p>
    <w:p w14:paraId="0FBA9991">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账号：账号：</w:t>
      </w:r>
    </w:p>
    <w:p w14:paraId="631B7E40">
      <w:pPr>
        <w:spacing w:line="460" w:lineRule="exact"/>
        <w:ind w:firstLine="480" w:firstLineChars="200"/>
        <w:jc w:val="both"/>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邮政编码：邮政编码：</w:t>
      </w:r>
      <w:bookmarkStart w:id="100" w:name="_Toc1678"/>
      <w:bookmarkStart w:id="101" w:name="_Toc48834557"/>
      <w:bookmarkStart w:id="102" w:name="_Toc15425"/>
    </w:p>
    <w:p w14:paraId="5A449F4B">
      <w:pPr>
        <w:pStyle w:val="8"/>
        <w:rPr>
          <w:rFonts w:hint="eastAsia" w:ascii="宋体" w:hAnsi="宋体" w:eastAsia="宋体" w:cs="宋体"/>
          <w:b/>
          <w:color w:val="auto"/>
          <w:sz w:val="28"/>
          <w:highlight w:val="none"/>
        </w:rPr>
      </w:pPr>
    </w:p>
    <w:p w14:paraId="1328ECDB">
      <w:pPr>
        <w:rPr>
          <w:rFonts w:hint="eastAsia" w:ascii="宋体" w:hAnsi="宋体" w:eastAsia="宋体" w:cs="宋体"/>
          <w:b/>
          <w:color w:val="auto"/>
          <w:sz w:val="28"/>
          <w:highlight w:val="none"/>
        </w:rPr>
      </w:pPr>
    </w:p>
    <w:p w14:paraId="5D4125D3">
      <w:pPr>
        <w:pStyle w:val="34"/>
        <w:rPr>
          <w:rFonts w:hint="eastAsia" w:ascii="宋体" w:hAnsi="宋体" w:eastAsia="宋体" w:cs="宋体"/>
          <w:b/>
          <w:color w:val="auto"/>
          <w:sz w:val="28"/>
          <w:highlight w:val="none"/>
        </w:rPr>
      </w:pPr>
    </w:p>
    <w:p w14:paraId="108888C1">
      <w:pPr>
        <w:rPr>
          <w:rFonts w:hint="eastAsia" w:ascii="宋体" w:hAnsi="宋体" w:eastAsia="宋体" w:cs="宋体"/>
          <w:color w:val="auto"/>
          <w:sz w:val="22"/>
          <w:szCs w:val="22"/>
          <w:highlight w:val="none"/>
          <w:lang w:val="en-US" w:eastAsia="zh-CN" w:bidi="zh-CN"/>
        </w:rPr>
      </w:pPr>
    </w:p>
    <w:p w14:paraId="7A6E11B5">
      <w:pPr>
        <w:rPr>
          <w:rFonts w:hint="eastAsia" w:ascii="宋体" w:hAnsi="宋体" w:eastAsia="宋体" w:cs="宋体"/>
          <w:color w:val="auto"/>
          <w:sz w:val="32"/>
          <w:highlight w:val="none"/>
        </w:rPr>
      </w:pPr>
      <w:r>
        <w:rPr>
          <w:rFonts w:hint="eastAsia" w:ascii="宋体" w:hAnsi="宋体" w:eastAsia="宋体" w:cs="宋体"/>
          <w:color w:val="auto"/>
          <w:sz w:val="32"/>
          <w:highlight w:val="none"/>
        </w:rPr>
        <w:br w:type="page"/>
      </w:r>
    </w:p>
    <w:p w14:paraId="32AC88D4">
      <w:pPr>
        <w:pStyle w:val="6"/>
        <w:spacing w:line="360" w:lineRule="auto"/>
        <w:ind w:left="0" w:leftChars="0" w:firstLine="0" w:firstLineChars="0"/>
        <w:jc w:val="center"/>
        <w:rPr>
          <w:rFonts w:hint="eastAsia" w:ascii="宋体" w:hAnsi="宋体" w:eastAsia="宋体" w:cs="宋体"/>
          <w:color w:val="auto"/>
          <w:sz w:val="32"/>
          <w:highlight w:val="none"/>
        </w:rPr>
      </w:pPr>
      <w:r>
        <w:rPr>
          <w:rFonts w:hint="eastAsia" w:ascii="宋体" w:hAnsi="宋体" w:eastAsia="宋体" w:cs="宋体"/>
          <w:color w:val="auto"/>
          <w:sz w:val="32"/>
          <w:highlight w:val="none"/>
        </w:rPr>
        <w:t>第二部分 通用合同条款</w:t>
      </w:r>
      <w:bookmarkEnd w:id="97"/>
      <w:bookmarkEnd w:id="98"/>
      <w:bookmarkEnd w:id="99"/>
      <w:bookmarkEnd w:id="100"/>
      <w:bookmarkEnd w:id="101"/>
      <w:bookmarkEnd w:id="102"/>
    </w:p>
    <w:p w14:paraId="1036E8AB">
      <w:pPr>
        <w:jc w:val="center"/>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（根据国家相关示范文本）</w:t>
      </w:r>
    </w:p>
    <w:p w14:paraId="7B72705A">
      <w:pPr>
        <w:pStyle w:val="44"/>
        <w:spacing w:before="0" w:beforeAutospacing="0" w:after="0" w:afterAutospacing="0" w:line="360" w:lineRule="auto"/>
        <w:ind w:firstLine="110" w:firstLineChars="50"/>
        <w:jc w:val="both"/>
        <w:rPr>
          <w:rFonts w:hint="eastAsia" w:ascii="宋体" w:hAnsi="宋体" w:eastAsia="宋体" w:cs="宋体"/>
          <w:color w:val="auto"/>
          <w:highlight w:val="none"/>
        </w:rPr>
      </w:pPr>
    </w:p>
    <w:p w14:paraId="42FB4832">
      <w:pPr>
        <w:pStyle w:val="44"/>
        <w:spacing w:before="0" w:beforeAutospacing="0" w:after="0" w:afterAutospacing="0" w:line="360" w:lineRule="auto"/>
        <w:ind w:firstLine="480" w:firstLineChars="200"/>
        <w:jc w:val="center"/>
        <w:rPr>
          <w:rFonts w:hint="eastAsia" w:ascii="宋体" w:hAnsi="宋体" w:eastAsia="宋体" w:cs="宋体"/>
          <w:color w:val="auto"/>
          <w:highlight w:val="none"/>
        </w:rPr>
      </w:pPr>
      <w:r>
        <w:rPr>
          <w:rFonts w:hint="eastAsia" w:ascii="宋体" w:hAnsi="宋体" w:eastAsia="宋体" w:cs="宋体"/>
          <w:color w:val="auto"/>
          <w:sz w:val="24"/>
          <w:szCs w:val="24"/>
          <w:highlight w:val="none"/>
        </w:rPr>
        <w:t>参见</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"http://www.mohurd.gov.cn/wjfb/201710/W020171030112646.doc" \t "_blank"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建设工程施工合同（示范文本）》（GF-2017-0201）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通用合同条款内容。</w:t>
      </w:r>
    </w:p>
    <w:p w14:paraId="665AD3F4">
      <w:pPr>
        <w:spacing w:line="360" w:lineRule="auto"/>
        <w:jc w:val="both"/>
        <w:rPr>
          <w:rFonts w:hint="eastAsia" w:ascii="宋体" w:hAnsi="宋体" w:eastAsia="宋体" w:cs="宋体"/>
          <w:color w:val="auto"/>
          <w:highlight w:val="none"/>
        </w:rPr>
      </w:pPr>
    </w:p>
    <w:p w14:paraId="293DC2F8">
      <w:pPr>
        <w:rPr>
          <w:rFonts w:hint="eastAsia" w:ascii="宋体" w:hAnsi="宋体" w:eastAsia="宋体" w:cs="宋体"/>
          <w:color w:val="auto"/>
          <w:sz w:val="32"/>
          <w:highlight w:val="none"/>
        </w:rPr>
      </w:pPr>
      <w:bookmarkStart w:id="103" w:name="_Toc48834558"/>
      <w:bookmarkStart w:id="104" w:name="_Toc4240"/>
      <w:bookmarkStart w:id="105" w:name="_Toc467"/>
      <w:bookmarkStart w:id="106" w:name="_Toc427566453"/>
      <w:bookmarkStart w:id="107" w:name="_Toc428024702"/>
      <w:r>
        <w:rPr>
          <w:rFonts w:hint="eastAsia" w:ascii="宋体" w:hAnsi="宋体" w:eastAsia="宋体" w:cs="宋体"/>
          <w:color w:val="auto"/>
          <w:sz w:val="32"/>
          <w:highlight w:val="none"/>
        </w:rPr>
        <w:br w:type="page"/>
      </w:r>
    </w:p>
    <w:p w14:paraId="494E794F">
      <w:pPr>
        <w:pStyle w:val="6"/>
        <w:spacing w:line="360" w:lineRule="auto"/>
        <w:jc w:val="center"/>
        <w:rPr>
          <w:rFonts w:hint="eastAsia" w:ascii="宋体" w:hAnsi="宋体" w:eastAsia="宋体" w:cs="宋体"/>
          <w:color w:val="auto"/>
          <w:sz w:val="32"/>
          <w:highlight w:val="none"/>
        </w:rPr>
      </w:pPr>
      <w:r>
        <w:rPr>
          <w:rFonts w:hint="eastAsia" w:ascii="宋体" w:hAnsi="宋体" w:eastAsia="宋体" w:cs="宋体"/>
          <w:color w:val="auto"/>
          <w:sz w:val="32"/>
          <w:highlight w:val="none"/>
        </w:rPr>
        <w:t>第三部分 专用合同条款</w:t>
      </w:r>
      <w:bookmarkEnd w:id="103"/>
      <w:bookmarkEnd w:id="104"/>
      <w:bookmarkEnd w:id="105"/>
      <w:bookmarkEnd w:id="106"/>
      <w:bookmarkEnd w:id="107"/>
    </w:p>
    <w:p w14:paraId="2500640A">
      <w:pPr>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（根据国家相关示范文本）</w:t>
      </w:r>
    </w:p>
    <w:p w14:paraId="1044082C">
      <w:pPr>
        <w:spacing w:line="460" w:lineRule="exact"/>
        <w:jc w:val="both"/>
        <w:rPr>
          <w:rFonts w:hint="eastAsia" w:ascii="宋体" w:hAnsi="宋体" w:eastAsia="宋体" w:cs="宋体"/>
          <w:b/>
          <w:bCs/>
          <w:color w:val="auto"/>
          <w:highlight w:val="none"/>
        </w:rPr>
      </w:pPr>
    </w:p>
    <w:p w14:paraId="7B10EAA0">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一、词语定义及合同文件</w:t>
      </w:r>
    </w:p>
    <w:p w14:paraId="2975F218">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 合同文件及解释顺序</w:t>
      </w:r>
    </w:p>
    <w:p w14:paraId="05963C30">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合同文件组成及解释顺序</w:t>
      </w:r>
      <w:r>
        <w:rPr>
          <w:rFonts w:hint="eastAsia" w:ascii="宋体" w:hAnsi="宋体" w:eastAsia="宋体" w:cs="宋体"/>
          <w:color w:val="auto"/>
          <w:sz w:val="24"/>
          <w:szCs w:val="24"/>
          <w:highlight w:val="none"/>
          <w:u w:val="single"/>
        </w:rPr>
        <w:t>执行通用条款第2. 1、2.2条</w:t>
      </w:r>
    </w:p>
    <w:p w14:paraId="2101F679">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3．语言文字和适用法律、标准及规范</w:t>
      </w:r>
    </w:p>
    <w:p w14:paraId="77E7CAA6">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3.1本合同除使用汉语外，还使用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语言文字。</w:t>
      </w:r>
    </w:p>
    <w:p w14:paraId="5819F48D">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3.2适用法律和法规</w:t>
      </w:r>
    </w:p>
    <w:p w14:paraId="029EE6AD">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需要明示的法律、行政法规：</w:t>
      </w:r>
      <w:r>
        <w:rPr>
          <w:rFonts w:hint="eastAsia" w:ascii="宋体" w:hAnsi="宋体" w:eastAsia="宋体" w:cs="宋体"/>
          <w:color w:val="auto"/>
          <w:sz w:val="24"/>
          <w:szCs w:val="24"/>
          <w:highlight w:val="none"/>
          <w:u w:val="single"/>
        </w:rPr>
        <w:t>现行的国家或地方有关市政工程的法律、法规。</w:t>
      </w:r>
    </w:p>
    <w:p w14:paraId="2D2E7A17">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3.3适用标准、规范</w:t>
      </w:r>
    </w:p>
    <w:p w14:paraId="48A059B0">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适用标准、规范的名称：</w:t>
      </w:r>
      <w:r>
        <w:rPr>
          <w:rFonts w:hint="eastAsia" w:ascii="宋体" w:hAnsi="宋体" w:eastAsia="宋体" w:cs="宋体"/>
          <w:color w:val="auto"/>
          <w:sz w:val="24"/>
          <w:szCs w:val="24"/>
          <w:highlight w:val="none"/>
          <w:u w:val="single"/>
        </w:rPr>
        <w:t>除招标文件、工程设计罗列部分外，国家、河南省及周口市现行与本工程建设相关的标准和规范。</w:t>
      </w:r>
    </w:p>
    <w:p w14:paraId="25F31F54">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发包人提供标准、规范的时间：</w:t>
      </w:r>
      <w:r>
        <w:rPr>
          <w:rFonts w:hint="eastAsia" w:ascii="宋体" w:hAnsi="宋体" w:eastAsia="宋体" w:cs="宋体"/>
          <w:color w:val="auto"/>
          <w:sz w:val="24"/>
          <w:szCs w:val="24"/>
          <w:highlight w:val="none"/>
          <w:u w:val="single"/>
        </w:rPr>
        <w:t>/</w:t>
      </w:r>
    </w:p>
    <w:p w14:paraId="7102FF2F">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国内没有相应标准、规范时的约定：</w:t>
      </w:r>
      <w:r>
        <w:rPr>
          <w:rFonts w:hint="eastAsia" w:ascii="宋体" w:hAnsi="宋体" w:eastAsia="宋体" w:cs="宋体"/>
          <w:color w:val="auto"/>
          <w:sz w:val="24"/>
          <w:szCs w:val="24"/>
          <w:highlight w:val="none"/>
          <w:u w:val="single"/>
        </w:rPr>
        <w:t>由发包人拟派工程师解决。</w:t>
      </w:r>
    </w:p>
    <w:p w14:paraId="2D205BE3">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4.图纸</w:t>
      </w:r>
    </w:p>
    <w:p w14:paraId="56FAE5A1">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4.1发包人向承包人提供图纸日期和套数：</w:t>
      </w:r>
      <w:r>
        <w:rPr>
          <w:rFonts w:hint="eastAsia" w:ascii="宋体" w:hAnsi="宋体" w:eastAsia="宋体" w:cs="宋体"/>
          <w:color w:val="auto"/>
          <w:sz w:val="24"/>
          <w:szCs w:val="24"/>
          <w:highlight w:val="none"/>
          <w:u w:val="single"/>
        </w:rPr>
        <w:t>合同签订后</w:t>
      </w:r>
      <w:r>
        <w:rPr>
          <w:rFonts w:hint="eastAsia"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rPr>
        <w:t>天内提供施工图2套</w:t>
      </w:r>
      <w:r>
        <w:rPr>
          <w:rFonts w:hint="eastAsia" w:ascii="宋体" w:hAnsi="宋体" w:eastAsia="宋体" w:cs="宋体"/>
          <w:color w:val="auto"/>
          <w:sz w:val="24"/>
          <w:szCs w:val="24"/>
          <w:highlight w:val="none"/>
        </w:rPr>
        <w:t>发包人对图纸的保密要求：</w:t>
      </w:r>
      <w:r>
        <w:rPr>
          <w:rFonts w:hint="eastAsia" w:ascii="宋体" w:hAnsi="宋体" w:eastAsia="宋体" w:cs="宋体"/>
          <w:color w:val="auto"/>
          <w:sz w:val="24"/>
          <w:szCs w:val="24"/>
          <w:highlight w:val="none"/>
          <w:u w:val="single"/>
        </w:rPr>
        <w:t>不准向本工程外的工程提供图纸或图纸复印件</w:t>
      </w:r>
      <w:r>
        <w:rPr>
          <w:rFonts w:hint="eastAsia" w:ascii="宋体" w:hAnsi="宋体" w:eastAsia="宋体" w:cs="宋体"/>
          <w:color w:val="auto"/>
          <w:sz w:val="24"/>
          <w:szCs w:val="24"/>
          <w:highlight w:val="none"/>
        </w:rPr>
        <w:t>使用国外图纸的要求及费用承担</w:t>
      </w:r>
      <w:r>
        <w:rPr>
          <w:rFonts w:hint="eastAsia" w:ascii="宋体" w:hAnsi="宋体" w:eastAsia="宋体" w:cs="宋体"/>
          <w:color w:val="auto"/>
          <w:sz w:val="24"/>
          <w:szCs w:val="24"/>
          <w:highlight w:val="none"/>
          <w:u w:val="single"/>
        </w:rPr>
        <w:t xml:space="preserve">：    </w:t>
      </w:r>
    </w:p>
    <w:p w14:paraId="23A700FE">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二、双方一般权利和义务</w:t>
      </w:r>
    </w:p>
    <w:p w14:paraId="0C3C2C3D">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5.工程师</w:t>
      </w:r>
    </w:p>
    <w:p w14:paraId="7CE98B63">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5.2监理单位委派的工程师</w:t>
      </w:r>
    </w:p>
    <w:p w14:paraId="1683037D">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姓名：职务：</w:t>
      </w:r>
      <w:r>
        <w:rPr>
          <w:rFonts w:hint="eastAsia" w:ascii="宋体" w:hAnsi="宋体" w:eastAsia="宋体" w:cs="宋体"/>
          <w:color w:val="auto"/>
          <w:sz w:val="24"/>
          <w:szCs w:val="24"/>
          <w:highlight w:val="none"/>
          <w:u w:val="single"/>
        </w:rPr>
        <w:t>总监理工程师</w:t>
      </w:r>
    </w:p>
    <w:p w14:paraId="5739FB1B">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发包人委托的职权：</w:t>
      </w:r>
      <w:r>
        <w:rPr>
          <w:rFonts w:hint="eastAsia" w:ascii="宋体" w:hAnsi="宋体" w:eastAsia="宋体" w:cs="宋体"/>
          <w:color w:val="auto"/>
          <w:sz w:val="24"/>
          <w:szCs w:val="24"/>
          <w:highlight w:val="none"/>
          <w:u w:val="single"/>
        </w:rPr>
        <w:t>施工组织设计及方案审批，质量监督权，工程量签认权，进出厂材料、设备检验及批准使用权，监理合同中赋予的职权。</w:t>
      </w:r>
    </w:p>
    <w:p w14:paraId="3779FE9F">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需要取得发包人批准才能行使的职权</w:t>
      </w:r>
      <w:r>
        <w:rPr>
          <w:rFonts w:hint="eastAsia" w:ascii="宋体" w:hAnsi="宋体" w:eastAsia="宋体" w:cs="宋体"/>
          <w:color w:val="auto"/>
          <w:sz w:val="24"/>
          <w:szCs w:val="24"/>
          <w:highlight w:val="none"/>
          <w:u w:val="single"/>
        </w:rPr>
        <w:t>：发布开（停）工令，工期顺延签认，不称职人员撤换建议权。</w:t>
      </w:r>
    </w:p>
    <w:p w14:paraId="46FAE6B9">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5.3发包人派驻的工程师</w:t>
      </w:r>
    </w:p>
    <w:p w14:paraId="475A47B9">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姓名：</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工程师</w:t>
      </w:r>
    </w:p>
    <w:p w14:paraId="75A5B562">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职权：</w:t>
      </w:r>
      <w:r>
        <w:rPr>
          <w:rFonts w:hint="eastAsia" w:ascii="宋体" w:hAnsi="宋体" w:eastAsia="宋体" w:cs="宋体"/>
          <w:color w:val="auto"/>
          <w:sz w:val="24"/>
          <w:szCs w:val="24"/>
          <w:highlight w:val="none"/>
          <w:u w:val="single"/>
        </w:rPr>
        <w:t>作为发包方代表处理与本工程建设相关的一切事宜。</w:t>
      </w:r>
    </w:p>
    <w:p w14:paraId="534E505B">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5.6不实行监理的，工程师的职权：</w:t>
      </w:r>
      <w:r>
        <w:rPr>
          <w:rFonts w:hint="eastAsia" w:ascii="宋体" w:hAnsi="宋体" w:eastAsia="宋体" w:cs="宋体"/>
          <w:color w:val="auto"/>
          <w:sz w:val="24"/>
          <w:szCs w:val="24"/>
          <w:highlight w:val="none"/>
          <w:u w:val="single"/>
        </w:rPr>
        <w:t xml:space="preserve">/    </w:t>
      </w:r>
    </w:p>
    <w:p w14:paraId="5A48B6DF">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rPr>
        <w:t>6</w:t>
      </w:r>
      <w:r>
        <w:rPr>
          <w:rFonts w:hint="eastAsia" w:ascii="宋体" w:hAnsi="宋体" w:eastAsia="宋体" w:cs="宋体"/>
          <w:b/>
          <w:color w:val="auto"/>
          <w:sz w:val="24"/>
          <w:szCs w:val="24"/>
          <w:highlight w:val="none"/>
        </w:rPr>
        <w:t>.项目经理</w:t>
      </w:r>
    </w:p>
    <w:p w14:paraId="07A24FED">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姓名：</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项目经理</w:t>
      </w:r>
    </w:p>
    <w:p w14:paraId="5DE1BF1C">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rPr>
        <w:t>7</w:t>
      </w:r>
      <w:r>
        <w:rPr>
          <w:rFonts w:hint="eastAsia" w:ascii="宋体" w:hAnsi="宋体" w:eastAsia="宋体" w:cs="宋体"/>
          <w:b/>
          <w:color w:val="auto"/>
          <w:sz w:val="24"/>
          <w:szCs w:val="24"/>
          <w:highlight w:val="none"/>
        </w:rPr>
        <w:t>.发包人工作</w:t>
      </w:r>
    </w:p>
    <w:p w14:paraId="7ECA3294">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7</w:t>
      </w:r>
      <w:r>
        <w:rPr>
          <w:rFonts w:hint="eastAsia" w:ascii="宋体" w:hAnsi="宋体" w:eastAsia="宋体" w:cs="宋体"/>
          <w:color w:val="auto"/>
          <w:sz w:val="24"/>
          <w:szCs w:val="24"/>
          <w:highlight w:val="none"/>
        </w:rPr>
        <w:t>.1发包人应按约定的时间和要求完成以下工作：</w:t>
      </w:r>
    </w:p>
    <w:p w14:paraId="23172459">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（1）施工场地具备施工条件的要求及完成的时间：</w:t>
      </w:r>
    </w:p>
    <w:p w14:paraId="25DA283A">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已具备开工条件</w:t>
      </w:r>
    </w:p>
    <w:p w14:paraId="4189E58B">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（2）将施工所需的水、电、电讯线路接至施工场地的时间、地点和供应要求：</w:t>
      </w:r>
      <w:r>
        <w:rPr>
          <w:rFonts w:hint="eastAsia" w:ascii="宋体" w:hAnsi="宋体" w:eastAsia="宋体" w:cs="宋体"/>
          <w:color w:val="auto"/>
          <w:sz w:val="24"/>
          <w:szCs w:val="24"/>
          <w:highlight w:val="none"/>
          <w:u w:val="single"/>
        </w:rPr>
        <w:t>已具备</w:t>
      </w:r>
    </w:p>
    <w:p w14:paraId="0E9AE383">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（3）施工场地与公共道路的开通时间和要求：</w:t>
      </w:r>
      <w:r>
        <w:rPr>
          <w:rFonts w:hint="eastAsia" w:ascii="宋体" w:hAnsi="宋体" w:eastAsia="宋体" w:cs="宋体"/>
          <w:color w:val="auto"/>
          <w:sz w:val="24"/>
          <w:szCs w:val="24"/>
          <w:highlight w:val="none"/>
          <w:u w:val="single"/>
        </w:rPr>
        <w:t>已开通</w:t>
      </w:r>
    </w:p>
    <w:p w14:paraId="3FE80508">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（4）工程地质和地下管线资料的提供时间：</w:t>
      </w:r>
      <w:r>
        <w:rPr>
          <w:rFonts w:hint="eastAsia" w:ascii="宋体" w:hAnsi="宋体" w:eastAsia="宋体" w:cs="宋体"/>
          <w:color w:val="auto"/>
          <w:sz w:val="24"/>
          <w:szCs w:val="24"/>
          <w:highlight w:val="none"/>
          <w:u w:val="single"/>
        </w:rPr>
        <w:t>开工前</w:t>
      </w:r>
      <w:r>
        <w:rPr>
          <w:rFonts w:hint="eastAsia"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天</w:t>
      </w:r>
    </w:p>
    <w:p w14:paraId="15BC7296">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（5）由发包人办理的施工所需证件、批件的名称和完成时间：</w:t>
      </w:r>
      <w:r>
        <w:rPr>
          <w:rFonts w:hint="eastAsia" w:ascii="宋体" w:hAnsi="宋体" w:eastAsia="宋体" w:cs="宋体"/>
          <w:color w:val="auto"/>
          <w:sz w:val="24"/>
          <w:szCs w:val="24"/>
          <w:highlight w:val="none"/>
          <w:u w:val="single"/>
        </w:rPr>
        <w:t>开工前</w:t>
      </w:r>
      <w:r>
        <w:rPr>
          <w:rFonts w:hint="eastAsia"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天（因施工单位的原因导致所需证件不能及时办理的，施工单位不得因此要求顺延工期）</w:t>
      </w:r>
    </w:p>
    <w:p w14:paraId="09E643B4">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（6）水准点与坐标控制点交验要求：</w:t>
      </w:r>
      <w:r>
        <w:rPr>
          <w:rFonts w:hint="eastAsia" w:ascii="宋体" w:hAnsi="宋体" w:eastAsia="宋体" w:cs="宋体"/>
          <w:color w:val="auto"/>
          <w:sz w:val="24"/>
          <w:szCs w:val="24"/>
          <w:highlight w:val="none"/>
          <w:u w:val="single"/>
        </w:rPr>
        <w:t>按照发包方提供的资料及现场交点进行校验</w:t>
      </w:r>
    </w:p>
    <w:p w14:paraId="45F901D0">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（7）图纸会审和设计交底时间：</w:t>
      </w:r>
      <w:r>
        <w:rPr>
          <w:rFonts w:hint="eastAsia" w:ascii="宋体" w:hAnsi="宋体" w:eastAsia="宋体" w:cs="宋体"/>
          <w:color w:val="auto"/>
          <w:sz w:val="24"/>
          <w:szCs w:val="24"/>
          <w:highlight w:val="none"/>
          <w:u w:val="single"/>
        </w:rPr>
        <w:t>开工前</w:t>
      </w:r>
      <w:r>
        <w:rPr>
          <w:rFonts w:hint="eastAsia"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天</w:t>
      </w:r>
    </w:p>
    <w:p w14:paraId="615BA8BE">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（8）协调处理施工场地周围地下管线和邻近建筑物、构筑物（含文物保护建筑）、古树名木的保护：</w:t>
      </w:r>
      <w:r>
        <w:rPr>
          <w:rFonts w:hint="eastAsia" w:ascii="宋体" w:hAnsi="宋体" w:eastAsia="宋体" w:cs="宋体"/>
          <w:color w:val="auto"/>
          <w:sz w:val="24"/>
          <w:szCs w:val="24"/>
          <w:highlight w:val="none"/>
          <w:u w:val="single"/>
        </w:rPr>
        <w:t>承包方按照发包方要求和有关规定做好保护工作</w:t>
      </w:r>
    </w:p>
    <w:p w14:paraId="347D71A8">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（9）双方约定发包人应做的其他工作：</w:t>
      </w:r>
      <w:r>
        <w:rPr>
          <w:rFonts w:hint="eastAsia" w:ascii="宋体" w:hAnsi="宋体" w:eastAsia="宋体" w:cs="宋体"/>
          <w:color w:val="auto"/>
          <w:sz w:val="24"/>
          <w:szCs w:val="24"/>
          <w:highlight w:val="none"/>
          <w:u w:val="single"/>
        </w:rPr>
        <w:t>双方协商</w:t>
      </w:r>
    </w:p>
    <w:p w14:paraId="0B444A34">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rPr>
        <w:t>7</w:t>
      </w:r>
      <w:r>
        <w:rPr>
          <w:rFonts w:hint="eastAsia" w:ascii="宋体" w:hAnsi="宋体" w:eastAsia="宋体" w:cs="宋体"/>
          <w:color w:val="auto"/>
          <w:sz w:val="24"/>
          <w:szCs w:val="24"/>
          <w:highlight w:val="none"/>
        </w:rPr>
        <w:t>.2发包人委托承包人办理的工作：</w:t>
      </w:r>
      <w:r>
        <w:rPr>
          <w:rFonts w:hint="eastAsia" w:ascii="宋体" w:hAnsi="宋体" w:eastAsia="宋体" w:cs="宋体"/>
          <w:color w:val="auto"/>
          <w:sz w:val="24"/>
          <w:szCs w:val="24"/>
          <w:highlight w:val="none"/>
          <w:u w:val="single"/>
        </w:rPr>
        <w:t>承包方协助发包方做好施工期间与周边关系的协调工作。</w:t>
      </w:r>
    </w:p>
    <w:p w14:paraId="7BDA9961">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8</w:t>
      </w:r>
      <w:r>
        <w:rPr>
          <w:rFonts w:hint="eastAsia" w:ascii="宋体" w:hAnsi="宋体" w:eastAsia="宋体" w:cs="宋体"/>
          <w:color w:val="auto"/>
          <w:sz w:val="24"/>
          <w:szCs w:val="24"/>
          <w:highlight w:val="none"/>
        </w:rPr>
        <w:t>.承包人工作</w:t>
      </w:r>
    </w:p>
    <w:p w14:paraId="117EE273">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8</w:t>
      </w:r>
      <w:r>
        <w:rPr>
          <w:rFonts w:hint="eastAsia" w:ascii="宋体" w:hAnsi="宋体" w:eastAsia="宋体" w:cs="宋体"/>
          <w:color w:val="auto"/>
          <w:sz w:val="24"/>
          <w:szCs w:val="24"/>
          <w:highlight w:val="none"/>
        </w:rPr>
        <w:t>.1承包人应按约定时间和要求，完成以下工作：</w:t>
      </w:r>
    </w:p>
    <w:p w14:paraId="58187CD9">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（1）需由设计资质等级和业务范围允许的承包人完成的设计文件提交时间：</w:t>
      </w:r>
      <w:r>
        <w:rPr>
          <w:rFonts w:hint="eastAsia" w:ascii="宋体" w:hAnsi="宋体" w:eastAsia="宋体" w:cs="宋体"/>
          <w:color w:val="auto"/>
          <w:sz w:val="24"/>
          <w:szCs w:val="24"/>
          <w:highlight w:val="none"/>
          <w:u w:val="single"/>
        </w:rPr>
        <w:t>无</w:t>
      </w:r>
    </w:p>
    <w:p w14:paraId="4FDBABCC">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（2）应提供计划、报表的名称及完成时间：</w:t>
      </w:r>
      <w:r>
        <w:rPr>
          <w:rFonts w:hint="eastAsia" w:ascii="宋体" w:hAnsi="宋体" w:eastAsia="宋体" w:cs="宋体"/>
          <w:color w:val="auto"/>
          <w:sz w:val="24"/>
          <w:szCs w:val="24"/>
          <w:highlight w:val="none"/>
          <w:u w:val="single"/>
        </w:rPr>
        <w:t>开工前</w:t>
      </w:r>
      <w:r>
        <w:rPr>
          <w:rFonts w:hint="eastAsia"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rPr>
        <w:t>日提供正式总进度计划表、详细的分部工程施工计划、资金使用计划等一式三份，每月</w:t>
      </w:r>
      <w:r>
        <w:rPr>
          <w:rFonts w:hint="eastAsia" w:ascii="宋体" w:hAnsi="宋体" w:eastAsia="宋体" w:cs="宋体"/>
          <w:color w:val="auto"/>
          <w:sz w:val="24"/>
          <w:szCs w:val="24"/>
          <w:highlight w:val="none"/>
          <w:u w:val="single"/>
          <w:lang w:val="en-US"/>
        </w:rPr>
        <w:t xml:space="preserve"> </w:t>
      </w:r>
      <w:r>
        <w:rPr>
          <w:rFonts w:hint="eastAsia" w:ascii="宋体" w:hAnsi="宋体" w:eastAsia="宋体" w:cs="宋体"/>
          <w:color w:val="auto"/>
          <w:sz w:val="24"/>
          <w:szCs w:val="24"/>
          <w:highlight w:val="none"/>
          <w:u w:val="single"/>
        </w:rPr>
        <w:t>日提供当月实际完成工程量，报当月签证、变更和下月施工计划表。以上计划必须经过监理工程师签字认可后报发包人。</w:t>
      </w:r>
    </w:p>
    <w:p w14:paraId="10235CE1">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（3）承担施工安全保卫工作及非夜间施工照明的责任和要求：</w:t>
      </w:r>
      <w:r>
        <w:rPr>
          <w:rFonts w:hint="eastAsia" w:ascii="宋体" w:hAnsi="宋体" w:eastAsia="宋体" w:cs="宋体"/>
          <w:color w:val="auto"/>
          <w:sz w:val="24"/>
          <w:szCs w:val="24"/>
          <w:highlight w:val="none"/>
          <w:u w:val="single"/>
        </w:rPr>
        <w:t>负责施工现场的日夜值班保卫及夜间照明，对施工中的安全负全责。</w:t>
      </w:r>
    </w:p>
    <w:p w14:paraId="6B9B8B64">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（4）向发包人提供的办公和生活房屋及设施的要求：</w:t>
      </w:r>
      <w:r>
        <w:rPr>
          <w:rFonts w:hint="eastAsia" w:ascii="宋体" w:hAnsi="宋体" w:eastAsia="宋体" w:cs="宋体"/>
          <w:color w:val="auto"/>
          <w:sz w:val="24"/>
          <w:szCs w:val="24"/>
          <w:highlight w:val="none"/>
          <w:u w:val="single"/>
        </w:rPr>
        <w:t>双方协商。</w:t>
      </w:r>
    </w:p>
    <w:p w14:paraId="33144DC0">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（5）需承包人办理的有关施工场地交通、环卫和施工噪音管理等手续：</w:t>
      </w:r>
      <w:r>
        <w:rPr>
          <w:rFonts w:hint="eastAsia" w:ascii="宋体" w:hAnsi="宋体" w:eastAsia="宋体" w:cs="宋体"/>
          <w:color w:val="auto"/>
          <w:sz w:val="24"/>
          <w:szCs w:val="24"/>
          <w:highlight w:val="none"/>
          <w:u w:val="single"/>
        </w:rPr>
        <w:t>由施工单位掌握办理时间，以不影响施工正常进行为原则，并承担因此发生的费用。</w:t>
      </w:r>
    </w:p>
    <w:p w14:paraId="16B5EF04">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（6）已完工程成品保护的特殊要求及费用承担：</w:t>
      </w:r>
      <w:r>
        <w:rPr>
          <w:rFonts w:hint="eastAsia" w:ascii="宋体" w:hAnsi="宋体" w:eastAsia="宋体" w:cs="宋体"/>
          <w:color w:val="auto"/>
          <w:sz w:val="24"/>
          <w:szCs w:val="24"/>
          <w:highlight w:val="none"/>
          <w:u w:val="single"/>
        </w:rPr>
        <w:t>施工期间的成品保护由承包方负责，质保期满、竣工综合移交验收后由发包方负责。</w:t>
      </w:r>
    </w:p>
    <w:p w14:paraId="562FE699">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（7）施工场地周围地下管线和邻近建筑物、构筑物（含文物保护建筑）、古树名木的保护要求及费用承担：</w:t>
      </w:r>
    </w:p>
    <w:p w14:paraId="29D3327A">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（8）施工场地清洁卫生的要求：</w:t>
      </w:r>
    </w:p>
    <w:p w14:paraId="60121723">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（9）双方约定承包人应做的其他工作：</w:t>
      </w:r>
    </w:p>
    <w:p w14:paraId="06FF4326">
      <w:pPr>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三、施工组织设计和工期</w:t>
      </w:r>
    </w:p>
    <w:p w14:paraId="3D38EAA5">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rPr>
        <w:t>9</w:t>
      </w:r>
      <w:r>
        <w:rPr>
          <w:rFonts w:hint="eastAsia" w:ascii="宋体" w:hAnsi="宋体" w:eastAsia="宋体" w:cs="宋体"/>
          <w:b/>
          <w:color w:val="auto"/>
          <w:sz w:val="24"/>
          <w:szCs w:val="24"/>
          <w:highlight w:val="none"/>
        </w:rPr>
        <w:t>.进度计划</w:t>
      </w:r>
    </w:p>
    <w:p w14:paraId="116FDC90">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9</w:t>
      </w:r>
      <w:r>
        <w:rPr>
          <w:rFonts w:hint="eastAsia" w:ascii="宋体" w:hAnsi="宋体" w:eastAsia="宋体" w:cs="宋体"/>
          <w:color w:val="auto"/>
          <w:sz w:val="24"/>
          <w:szCs w:val="24"/>
          <w:highlight w:val="none"/>
        </w:rPr>
        <w:t>.1承包人提供施工组织设计（施工方案）和进度计划的时间：</w:t>
      </w:r>
    </w:p>
    <w:p w14:paraId="4639653B">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实施前</w:t>
      </w:r>
      <w:r>
        <w:rPr>
          <w:rFonts w:hint="eastAsia"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天提交施工组织设计（施工方案）和进度计划（含时标网络计划）</w:t>
      </w:r>
    </w:p>
    <w:p w14:paraId="236DD123">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工程师确认的时间</w:t>
      </w:r>
      <w:r>
        <w:rPr>
          <w:rFonts w:hint="eastAsia" w:ascii="宋体" w:hAnsi="宋体" w:eastAsia="宋体" w:cs="宋体"/>
          <w:color w:val="auto"/>
          <w:sz w:val="24"/>
          <w:szCs w:val="24"/>
          <w:highlight w:val="none"/>
          <w:u w:val="single"/>
        </w:rPr>
        <w:t>：收到后</w:t>
      </w:r>
      <w:r>
        <w:rPr>
          <w:rFonts w:hint="eastAsia"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个工作日</w:t>
      </w:r>
    </w:p>
    <w:p w14:paraId="2B30886D">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rPr>
        <w:t>9</w:t>
      </w:r>
      <w:r>
        <w:rPr>
          <w:rFonts w:hint="eastAsia" w:ascii="宋体" w:hAnsi="宋体" w:eastAsia="宋体" w:cs="宋体"/>
          <w:color w:val="auto"/>
          <w:sz w:val="24"/>
          <w:szCs w:val="24"/>
          <w:highlight w:val="none"/>
        </w:rPr>
        <w:t>.2群体工程中有关进度计划的要求：</w:t>
      </w:r>
      <w:r>
        <w:rPr>
          <w:rFonts w:hint="eastAsia" w:ascii="宋体" w:hAnsi="宋体" w:eastAsia="宋体" w:cs="宋体"/>
          <w:color w:val="auto"/>
          <w:sz w:val="24"/>
          <w:szCs w:val="24"/>
          <w:highlight w:val="none"/>
          <w:u w:val="single"/>
        </w:rPr>
        <w:t>无</w:t>
      </w:r>
    </w:p>
    <w:p w14:paraId="5AA14550">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13.工期延误</w:t>
      </w:r>
    </w:p>
    <w:p w14:paraId="0B28029D">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13.1双方约定工期顺延的其他情况：</w:t>
      </w:r>
    </w:p>
    <w:p w14:paraId="241979FC">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四、质量与验收</w:t>
      </w:r>
    </w:p>
    <w:p w14:paraId="47E7EBCB">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17.隐蔽工程和中间验收</w:t>
      </w:r>
    </w:p>
    <w:p w14:paraId="1F19BA0A">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17.1双约定中间验收部位：</w:t>
      </w:r>
    </w:p>
    <w:p w14:paraId="34723B73">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19.工程试车</w:t>
      </w:r>
    </w:p>
    <w:p w14:paraId="6EDE65D0">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19.5试车费用地承担：</w:t>
      </w:r>
      <w:r>
        <w:rPr>
          <w:rFonts w:hint="eastAsia" w:ascii="宋体" w:hAnsi="宋体" w:eastAsia="宋体" w:cs="宋体"/>
          <w:color w:val="auto"/>
          <w:sz w:val="24"/>
          <w:szCs w:val="24"/>
          <w:highlight w:val="none"/>
          <w:u w:val="single"/>
        </w:rPr>
        <w:t>无</w:t>
      </w:r>
    </w:p>
    <w:p w14:paraId="6F19E974">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五、安全施工：</w:t>
      </w:r>
    </w:p>
    <w:p w14:paraId="6FE8AC80">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遵照国家、建设部、河南省及周口市现行有关规定执行。</w:t>
      </w:r>
    </w:p>
    <w:p w14:paraId="7DE80CCE">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六、合同价款及调整</w:t>
      </w:r>
    </w:p>
    <w:p w14:paraId="32E174AA">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23. 合同价款及调整</w:t>
      </w:r>
    </w:p>
    <w:p w14:paraId="2A4C27D0">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23.2本合同价款采用</w:t>
      </w:r>
      <w:r>
        <w:rPr>
          <w:rFonts w:hint="eastAsia" w:ascii="宋体" w:hAnsi="宋体" w:eastAsia="宋体" w:cs="宋体"/>
          <w:color w:val="auto"/>
          <w:sz w:val="24"/>
          <w:szCs w:val="24"/>
          <w:highlight w:val="none"/>
          <w:u w:val="single"/>
        </w:rPr>
        <w:t>（1）</w:t>
      </w:r>
      <w:r>
        <w:rPr>
          <w:rFonts w:hint="eastAsia" w:ascii="宋体" w:hAnsi="宋体" w:eastAsia="宋体" w:cs="宋体"/>
          <w:color w:val="auto"/>
          <w:sz w:val="24"/>
          <w:szCs w:val="24"/>
          <w:highlight w:val="none"/>
        </w:rPr>
        <w:t>方式确定。</w:t>
      </w:r>
    </w:p>
    <w:p w14:paraId="2CDB7DD5">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（1）采用固定价格合同，合同价款中包括：</w:t>
      </w:r>
    </w:p>
    <w:p w14:paraId="19C09088">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除下列原因外合同的固定总价均不得改变：</w:t>
      </w:r>
    </w:p>
    <w:p w14:paraId="378C6D35">
      <w:pPr>
        <w:snapToGrid w:val="0"/>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①甲方有效签证确认的设计变更、现场签证；合同中已有适用于变更工程的价格，按合同已有的价格变更合同价款；合同中只有类似于变更工程的价格，可以参照类似价格变更合同价款。</w:t>
      </w:r>
    </w:p>
    <w:p w14:paraId="753480C9">
      <w:pPr>
        <w:snapToGrid w:val="0"/>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②如果直接取消某分部分项工程量清单项目，则该项目价款不予支付。</w:t>
      </w:r>
    </w:p>
    <w:p w14:paraId="2CE519F6">
      <w:pPr>
        <w:snapToGrid w:val="0"/>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③措施费均为税后的包干价，不因设计变更而调增。</w:t>
      </w:r>
    </w:p>
    <w:p w14:paraId="7F7F0FF9">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（2）采用可调价格合同，合同价款调整方法：</w:t>
      </w:r>
    </w:p>
    <w:p w14:paraId="333C9230">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（3）采用成本加酬金合同，有关成本和酬金的约定：</w:t>
      </w:r>
    </w:p>
    <w:p w14:paraId="6CB0540C">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23.3双方约定合同价款的其他调整因素：</w:t>
      </w:r>
    </w:p>
    <w:p w14:paraId="0582817E">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24.工程预付款</w:t>
      </w:r>
    </w:p>
    <w:p w14:paraId="1C5CE8FC">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发包人向承包人预付工程款的时间和金额或占合同价款总额的比例：</w:t>
      </w:r>
    </w:p>
    <w:p w14:paraId="2F9F2878">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扣回工程款的时间、比例：</w:t>
      </w:r>
    </w:p>
    <w:p w14:paraId="7582514E">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25.工程量确认</w:t>
      </w:r>
    </w:p>
    <w:p w14:paraId="3097FDB0">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25.1承包人向工程师提交已完工程量报告的时间：</w:t>
      </w:r>
      <w:r>
        <w:rPr>
          <w:rFonts w:hint="eastAsia" w:ascii="宋体" w:hAnsi="宋体" w:eastAsia="宋体" w:cs="宋体"/>
          <w:color w:val="auto"/>
          <w:sz w:val="24"/>
          <w:szCs w:val="24"/>
          <w:highlight w:val="none"/>
          <w:u w:val="single"/>
        </w:rPr>
        <w:t>每月</w:t>
      </w:r>
      <w:r>
        <w:rPr>
          <w:rFonts w:hint="eastAsia" w:cs="宋体"/>
          <w:color w:val="auto"/>
          <w:sz w:val="24"/>
          <w:szCs w:val="24"/>
          <w:highlight w:val="none"/>
          <w:u w:val="single"/>
          <w:lang w:val="en-US" w:eastAsia="zh-CN"/>
        </w:rPr>
        <w:t>25</w:t>
      </w:r>
      <w:r>
        <w:rPr>
          <w:rFonts w:hint="eastAsia" w:ascii="宋体" w:hAnsi="宋体" w:eastAsia="宋体" w:cs="宋体"/>
          <w:color w:val="auto"/>
          <w:sz w:val="24"/>
          <w:szCs w:val="24"/>
          <w:highlight w:val="none"/>
          <w:u w:val="single"/>
        </w:rPr>
        <w:t>日前提供当月已完工程量报表三份，监理工程师在收到后</w:t>
      </w:r>
      <w:r>
        <w:rPr>
          <w:rFonts w:hint="eastAsia"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个工作日内审查完毕并报发包人审核，发包人在收到后</w:t>
      </w:r>
      <w:r>
        <w:rPr>
          <w:rFonts w:hint="eastAsia" w:ascii="宋体" w:hAnsi="宋体" w:eastAsia="宋体" w:cs="宋体"/>
          <w:color w:val="auto"/>
          <w:sz w:val="24"/>
          <w:szCs w:val="24"/>
          <w:highlight w:val="none"/>
          <w:u w:val="single"/>
          <w:lang w:val="en-US"/>
        </w:rPr>
        <w:t xml:space="preserve"> </w:t>
      </w:r>
      <w:r>
        <w:rPr>
          <w:rFonts w:hint="eastAsia" w:ascii="宋体" w:hAnsi="宋体" w:eastAsia="宋体" w:cs="宋体"/>
          <w:color w:val="auto"/>
          <w:sz w:val="24"/>
          <w:szCs w:val="24"/>
          <w:highlight w:val="none"/>
          <w:u w:val="single"/>
        </w:rPr>
        <w:t>天内审核完毕。</w:t>
      </w:r>
    </w:p>
    <w:p w14:paraId="07C95B20">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26. 工程款支付</w:t>
      </w:r>
    </w:p>
    <w:p w14:paraId="001A9167">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双方约定的工程款（进度款）支付的方式和时间：中标后双方协商。</w:t>
      </w:r>
    </w:p>
    <w:p w14:paraId="7E9CBF7A">
      <w:pPr>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七、材料设备供应</w:t>
      </w:r>
    </w:p>
    <w:p w14:paraId="108EEA36">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27.发包人供应材料设备</w:t>
      </w:r>
    </w:p>
    <w:p w14:paraId="2F66E93C">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27.4发包人供应的材料设备与一览表不符时，双方约定发包人承担责任如下：</w:t>
      </w:r>
    </w:p>
    <w:p w14:paraId="1ED73163">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（1）材料设备单价与一览表不符：</w:t>
      </w:r>
    </w:p>
    <w:p w14:paraId="43968D1D">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（2）材料设备的品种、规格、型号、质量等级与一览表不符：</w:t>
      </w:r>
    </w:p>
    <w:p w14:paraId="57A7F7AE">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（3）承包人可代为调剂串换的材料：</w:t>
      </w:r>
    </w:p>
    <w:p w14:paraId="65547754">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（4）到货地点与一览表不符：</w:t>
      </w:r>
    </w:p>
    <w:p w14:paraId="39C3792C">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（5）供应数量与一览表不符：</w:t>
      </w:r>
    </w:p>
    <w:p w14:paraId="57F7EA22">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（6）到货时间与一览表不符：</w:t>
      </w:r>
    </w:p>
    <w:p w14:paraId="4E775BDE">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27.6发包人供应材料设备的结算方法：</w:t>
      </w:r>
    </w:p>
    <w:p w14:paraId="6B9CA97A">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28.承包人采购材料设备</w:t>
      </w:r>
    </w:p>
    <w:p w14:paraId="7AD80157">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28．1承包人采购材料设备的约定：</w:t>
      </w:r>
      <w:r>
        <w:rPr>
          <w:rFonts w:hint="eastAsia" w:ascii="宋体" w:hAnsi="宋体" w:eastAsia="宋体" w:cs="宋体"/>
          <w:color w:val="auto"/>
          <w:sz w:val="24"/>
          <w:szCs w:val="24"/>
          <w:highlight w:val="none"/>
          <w:u w:val="single"/>
        </w:rPr>
        <w:t>执行通用条款</w:t>
      </w:r>
    </w:p>
    <w:p w14:paraId="1BBAB09C">
      <w:pPr>
        <w:spacing w:line="480" w:lineRule="exact"/>
        <w:ind w:firstLine="482" w:firstLineChars="200"/>
        <w:jc w:val="both"/>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八、工程变更</w:t>
      </w:r>
      <w:r>
        <w:rPr>
          <w:rFonts w:hint="eastAsia" w:ascii="宋体" w:hAnsi="宋体" w:eastAsia="宋体" w:cs="宋体"/>
          <w:color w:val="auto"/>
          <w:sz w:val="24"/>
          <w:szCs w:val="24"/>
          <w:highlight w:val="none"/>
          <w:u w:val="single"/>
        </w:rPr>
        <w:t>执行通用条款</w:t>
      </w:r>
    </w:p>
    <w:p w14:paraId="4342E0B3">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九、竣工验收与结算</w:t>
      </w:r>
    </w:p>
    <w:p w14:paraId="5D5F1E33">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32.竣工验收</w:t>
      </w:r>
    </w:p>
    <w:p w14:paraId="0A18A81B">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32.1承包人提供竣工图的约定：</w:t>
      </w:r>
      <w:r>
        <w:rPr>
          <w:rFonts w:hint="eastAsia" w:ascii="宋体" w:hAnsi="宋体" w:eastAsia="宋体" w:cs="宋体"/>
          <w:color w:val="auto"/>
          <w:sz w:val="24"/>
          <w:szCs w:val="24"/>
          <w:highlight w:val="none"/>
          <w:u w:val="single"/>
        </w:rPr>
        <w:t>提交竣工报告的同时提交竣工图</w:t>
      </w:r>
      <w:r>
        <w:rPr>
          <w:rFonts w:hint="eastAsia" w:ascii="宋体" w:hAnsi="宋体" w:eastAsia="宋体" w:cs="宋体"/>
          <w:color w:val="auto"/>
          <w:sz w:val="24"/>
          <w:szCs w:val="24"/>
          <w:highlight w:val="none"/>
          <w:u w:val="single"/>
          <w:lang w:val="en-US"/>
        </w:rPr>
        <w:t xml:space="preserve"> </w:t>
      </w:r>
      <w:r>
        <w:rPr>
          <w:rFonts w:hint="eastAsia" w:ascii="宋体" w:hAnsi="宋体" w:eastAsia="宋体" w:cs="宋体"/>
          <w:color w:val="auto"/>
          <w:sz w:val="24"/>
          <w:szCs w:val="24"/>
          <w:highlight w:val="none"/>
          <w:u w:val="single"/>
        </w:rPr>
        <w:t>套</w:t>
      </w:r>
    </w:p>
    <w:p w14:paraId="6B9B786F">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32.6中间交工工程的范围和竣工时间：</w:t>
      </w:r>
      <w:r>
        <w:rPr>
          <w:rFonts w:hint="eastAsia" w:ascii="宋体" w:hAnsi="宋体" w:eastAsia="宋体" w:cs="宋体"/>
          <w:color w:val="auto"/>
          <w:sz w:val="24"/>
          <w:szCs w:val="24"/>
          <w:highlight w:val="none"/>
          <w:u w:val="single"/>
        </w:rPr>
        <w:t>发包方和承包方协商</w:t>
      </w:r>
    </w:p>
    <w:p w14:paraId="031BBECC">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十、违约、索赔和争议</w:t>
      </w:r>
    </w:p>
    <w:p w14:paraId="4E0FE2F6">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35.违约</w:t>
      </w:r>
    </w:p>
    <w:p w14:paraId="00FF4013">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35.1本合同中关于发包人违约的具体责任如下：</w:t>
      </w:r>
    </w:p>
    <w:p w14:paraId="60EC0510">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本合同通用条款第24条约定发包人违约应承担的违约责任：</w:t>
      </w:r>
    </w:p>
    <w:p w14:paraId="37BF39B0">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本合同通用条款第26.4款约定发包人违约应承担的违约责任：</w:t>
      </w:r>
      <w:r>
        <w:rPr>
          <w:rFonts w:hint="eastAsia" w:ascii="宋体" w:hAnsi="宋体" w:eastAsia="宋体" w:cs="宋体"/>
          <w:color w:val="auto"/>
          <w:sz w:val="24"/>
          <w:szCs w:val="24"/>
          <w:highlight w:val="none"/>
          <w:u w:val="single"/>
        </w:rPr>
        <w:t xml:space="preserve">    /                    </w:t>
      </w:r>
    </w:p>
    <w:p w14:paraId="1F67BFB7">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本合同通用条款第33.3款约定发包人违约应承担的违约责任：</w:t>
      </w:r>
      <w:r>
        <w:rPr>
          <w:rFonts w:hint="eastAsia" w:ascii="宋体" w:hAnsi="宋体" w:eastAsia="宋体" w:cs="宋体"/>
          <w:color w:val="auto"/>
          <w:sz w:val="24"/>
          <w:szCs w:val="24"/>
          <w:highlight w:val="none"/>
          <w:u w:val="single"/>
        </w:rPr>
        <w:t xml:space="preserve">          /                                      </w:t>
      </w:r>
    </w:p>
    <w:p w14:paraId="728CE4EE">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双方约定的发包人其他违约责任：</w:t>
      </w:r>
      <w:r>
        <w:rPr>
          <w:rFonts w:hint="eastAsia" w:ascii="宋体" w:hAnsi="宋体" w:eastAsia="宋体" w:cs="宋体"/>
          <w:color w:val="auto"/>
          <w:sz w:val="24"/>
          <w:szCs w:val="24"/>
          <w:highlight w:val="none"/>
          <w:u w:val="single"/>
        </w:rPr>
        <w:t>双方协商解决</w:t>
      </w:r>
    </w:p>
    <w:p w14:paraId="4AD55C05">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35.2本合同中关于承包人违约的具体责任如下：</w:t>
      </w:r>
    </w:p>
    <w:p w14:paraId="6A0FFCF9">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本合同通用条款第14.2款约定承包人违约应承担的违约责任：</w:t>
      </w:r>
      <w:r>
        <w:rPr>
          <w:rFonts w:hint="eastAsia" w:ascii="宋体" w:hAnsi="宋体" w:eastAsia="宋体" w:cs="宋体"/>
          <w:color w:val="auto"/>
          <w:sz w:val="24"/>
          <w:szCs w:val="24"/>
          <w:highlight w:val="none"/>
          <w:u w:val="single"/>
        </w:rPr>
        <w:t>承包人不能按约定的竣工日期或监理工程师同意顺延的工期竣工的，每延期一天承包人应向发包人支付合同价款</w:t>
      </w:r>
      <w:r>
        <w:rPr>
          <w:rFonts w:hint="eastAsia"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‰的违约金，并承担因此给发包方造成的其它经济损失。</w:t>
      </w:r>
    </w:p>
    <w:p w14:paraId="70AC54F8">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本合同通用条款第15.1条约定承包人违约应承担的违约责任：</w:t>
      </w:r>
      <w:r>
        <w:rPr>
          <w:rFonts w:hint="eastAsia" w:ascii="宋体" w:hAnsi="宋体" w:eastAsia="宋体" w:cs="宋体"/>
          <w:color w:val="auto"/>
          <w:sz w:val="24"/>
          <w:szCs w:val="24"/>
          <w:highlight w:val="none"/>
          <w:u w:val="single"/>
        </w:rPr>
        <w:t>工程质量达不到约定的标准，承包人应承担因此导致的鉴定、检验及返工、拆除重建等费用，工期不予顺延，并向发包人支付合同总价</w:t>
      </w:r>
      <w:r>
        <w:rPr>
          <w:rFonts w:hint="eastAsia"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%的违约金</w:t>
      </w:r>
    </w:p>
    <w:p w14:paraId="219B5126">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双方约定的承包人其他违约责任：</w:t>
      </w:r>
      <w:r>
        <w:rPr>
          <w:rFonts w:hint="eastAsia" w:ascii="宋体" w:hAnsi="宋体" w:eastAsia="宋体" w:cs="宋体"/>
          <w:color w:val="auto"/>
          <w:sz w:val="24"/>
          <w:szCs w:val="24"/>
          <w:highlight w:val="none"/>
          <w:u w:val="single"/>
        </w:rPr>
        <w:t>双方协商解决</w:t>
      </w:r>
    </w:p>
    <w:p w14:paraId="69390773">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37.争议</w:t>
      </w:r>
    </w:p>
    <w:p w14:paraId="65F270AD">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37.1双方约定，在履行合同过程中产生争议时：</w:t>
      </w:r>
    </w:p>
    <w:p w14:paraId="66400C67">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rPr>
        <w:t>1</w:t>
      </w:r>
      <w:r>
        <w:rPr>
          <w:rFonts w:hint="eastAsia" w:ascii="宋体" w:hAnsi="宋体" w:eastAsia="宋体" w:cs="宋体"/>
          <w:color w:val="auto"/>
          <w:sz w:val="24"/>
          <w:szCs w:val="24"/>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32153112">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 w:val="24"/>
          <w:szCs w:val="24"/>
          <w:highlight w:val="none"/>
          <w:u w:val="single"/>
        </w:rPr>
        <w:t>周口仲裁委员会</w:t>
      </w:r>
      <w:r>
        <w:rPr>
          <w:rFonts w:hint="eastAsia" w:ascii="宋体" w:hAnsi="宋体" w:eastAsia="宋体" w:cs="宋体"/>
          <w:color w:val="auto"/>
          <w:sz w:val="24"/>
          <w:szCs w:val="24"/>
          <w:highlight w:val="none"/>
        </w:rPr>
        <w:t>申请仲裁。②向合同签订地有级别管辖权的人民法院起诉。</w:t>
      </w:r>
    </w:p>
    <w:p w14:paraId="101A92DA">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（3）甲、乙双方均有权利向本项目具有监管职能的政府采购监督管理部门举报反映对方在合同履约中的违法违纪行为。</w:t>
      </w:r>
    </w:p>
    <w:p w14:paraId="0F445CE7">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十一、其他</w:t>
      </w:r>
    </w:p>
    <w:p w14:paraId="6C22DFDB">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38. 工程分包</w:t>
      </w:r>
    </w:p>
    <w:p w14:paraId="750710E9">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38.1本工程发包人同意承包人分包的工程：</w:t>
      </w:r>
    </w:p>
    <w:p w14:paraId="0E1D44D2">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分包施工单位为：</w:t>
      </w:r>
      <w:r>
        <w:rPr>
          <w:rFonts w:hint="eastAsia" w:ascii="宋体" w:hAnsi="宋体" w:eastAsia="宋体" w:cs="宋体"/>
          <w:color w:val="auto"/>
          <w:sz w:val="24"/>
          <w:szCs w:val="24"/>
          <w:highlight w:val="none"/>
          <w:u w:val="single"/>
        </w:rPr>
        <w:t xml:space="preserve">                /                                                         </w:t>
      </w:r>
    </w:p>
    <w:p w14:paraId="66C89AD6">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39.不可抗力</w:t>
      </w:r>
    </w:p>
    <w:p w14:paraId="14ED3D3C">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39.1双方关于不可抗力的约定：</w:t>
      </w:r>
      <w:r>
        <w:rPr>
          <w:rFonts w:hint="eastAsia" w:ascii="宋体" w:hAnsi="宋体" w:eastAsia="宋体" w:cs="宋体"/>
          <w:color w:val="auto"/>
          <w:sz w:val="24"/>
          <w:szCs w:val="24"/>
          <w:highlight w:val="none"/>
          <w:u w:val="single"/>
        </w:rPr>
        <w:t>执行通用条款</w:t>
      </w:r>
    </w:p>
    <w:p w14:paraId="23C2508D">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40.保险</w:t>
      </w:r>
    </w:p>
    <w:p w14:paraId="2630F470">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40.6本工程双方约定投保内容如下：</w:t>
      </w:r>
    </w:p>
    <w:p w14:paraId="138982B4">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（1）发包人投保内容：</w:t>
      </w:r>
      <w:r>
        <w:rPr>
          <w:rFonts w:hint="eastAsia" w:ascii="宋体" w:hAnsi="宋体" w:eastAsia="宋体" w:cs="宋体"/>
          <w:color w:val="auto"/>
          <w:sz w:val="24"/>
          <w:szCs w:val="24"/>
          <w:highlight w:val="none"/>
          <w:u w:val="single"/>
        </w:rPr>
        <w:t>执行通用条款</w:t>
      </w:r>
    </w:p>
    <w:p w14:paraId="44D4E263">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发包人委托承包人办理的保险事项：</w:t>
      </w:r>
    </w:p>
    <w:p w14:paraId="45E7CC2F">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（2）承包人的投保内容：</w:t>
      </w:r>
    </w:p>
    <w:p w14:paraId="1BC79098">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41.担保</w:t>
      </w:r>
    </w:p>
    <w:p w14:paraId="7BCFA54C">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41.3本工程双方承包人提供履约担保，担保事项如下：</w:t>
      </w:r>
    </w:p>
    <w:p w14:paraId="0281E143">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（1）发包人向承包人提供履约担保，担保方式为：</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担保合同作为本合同附件。</w:t>
      </w:r>
    </w:p>
    <w:p w14:paraId="532820A1">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（2）承包人向发包人提供履约担保，担保方式为：</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担保合同作为本合同附件。</w:t>
      </w:r>
    </w:p>
    <w:p w14:paraId="7384146F">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（3）双方约定的其他担保事项：</w:t>
      </w:r>
    </w:p>
    <w:p w14:paraId="7AA0A7F2">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46.合同份数</w:t>
      </w:r>
    </w:p>
    <w:p w14:paraId="124448B6">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46.1双方约定合同份数：</w:t>
      </w:r>
      <w:r>
        <w:rPr>
          <w:rFonts w:hint="eastAsia" w:ascii="宋体" w:hAnsi="宋体" w:eastAsia="宋体" w:cs="宋体"/>
          <w:color w:val="auto"/>
          <w:sz w:val="24"/>
          <w:szCs w:val="24"/>
          <w:highlight w:val="none"/>
          <w:u w:val="single"/>
        </w:rPr>
        <w:t>一式陆份，正本贰份，副本肆份。</w:t>
      </w:r>
    </w:p>
    <w:p w14:paraId="0CA5B6EC">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47.补充条款</w:t>
      </w:r>
    </w:p>
    <w:p w14:paraId="028FCB05">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1、有关工程量清单缺漏项的处理方法：根据实际情况，视情节由发包人、监理人、承包人三方协商解决，并由发包人、监理人、承包人三方核实确定后据实调整。</w:t>
      </w:r>
    </w:p>
    <w:p w14:paraId="7AFEBF08">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s="宋体"/>
          <w:color w:val="auto"/>
          <w:sz w:val="24"/>
          <w:szCs w:val="24"/>
          <w:highlight w:val="none"/>
          <w:u w:val="single"/>
          <w:lang w:val="en-US" w:eastAsia="zh-CN"/>
        </w:rPr>
        <w:t>1000</w:t>
      </w:r>
      <w:r>
        <w:rPr>
          <w:rFonts w:hint="eastAsia" w:ascii="宋体" w:hAnsi="宋体" w:eastAsia="宋体" w:cs="宋体"/>
          <w:color w:val="auto"/>
          <w:sz w:val="24"/>
          <w:szCs w:val="24"/>
          <w:highlight w:val="none"/>
          <w:u w:val="single"/>
        </w:rPr>
        <w:t>元违约金，项目经理和技术负责人与投标文件不一致时，每发现一人，承包人应向发包人支付违约金</w:t>
      </w:r>
      <w:r>
        <w:rPr>
          <w:rFonts w:hint="eastAsia" w:cs="宋体"/>
          <w:color w:val="auto"/>
          <w:sz w:val="24"/>
          <w:szCs w:val="24"/>
          <w:highlight w:val="none"/>
          <w:u w:val="single"/>
          <w:lang w:val="en-US" w:eastAsia="zh-CN"/>
        </w:rPr>
        <w:t>5000</w:t>
      </w:r>
      <w:r>
        <w:rPr>
          <w:rFonts w:hint="eastAsia" w:ascii="宋体" w:hAnsi="宋体" w:eastAsia="宋体" w:cs="宋体"/>
          <w:color w:val="auto"/>
          <w:sz w:val="24"/>
          <w:szCs w:val="24"/>
          <w:highlight w:val="none"/>
          <w:u w:val="single"/>
        </w:rPr>
        <w:t>元。承包人必须在发包人指定的时间内安排原计划配备人员到场，否则，发包人有权终止合同，承包人赔偿因此给发包人带来的损失。</w:t>
      </w:r>
    </w:p>
    <w:p w14:paraId="4517CE1F">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3、承包人派驻施工现场的项目经理每周应有</w:t>
      </w:r>
      <w:r>
        <w:rPr>
          <w:rFonts w:hint="eastAsia"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s="宋体"/>
          <w:color w:val="auto"/>
          <w:sz w:val="24"/>
          <w:szCs w:val="24"/>
          <w:highlight w:val="none"/>
          <w:u w:val="single"/>
          <w:lang w:val="en-US" w:eastAsia="zh-CN"/>
        </w:rPr>
        <w:t>5000</w:t>
      </w:r>
      <w:r>
        <w:rPr>
          <w:rFonts w:hint="eastAsia" w:ascii="宋体" w:hAnsi="宋体" w:eastAsia="宋体" w:cs="宋体"/>
          <w:color w:val="auto"/>
          <w:sz w:val="24"/>
          <w:szCs w:val="24"/>
          <w:highlight w:val="none"/>
          <w:u w:val="single"/>
        </w:rPr>
        <w:t>元违约金。</w:t>
      </w:r>
    </w:p>
    <w:p w14:paraId="72402B69">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4、因发包人拆迁等原因长期不能提供施工场地导致无法组织施工的工程，不影响已完工程的竣工验收和工程款的支付。</w:t>
      </w:r>
    </w:p>
    <w:p w14:paraId="72FF41F8">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5、人工费按国家和地方有关文件规定执行。</w:t>
      </w:r>
    </w:p>
    <w:p w14:paraId="35BA7986">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6、施工过程中如遇国家、地方等政策性调整，按规定执行。</w:t>
      </w:r>
    </w:p>
    <w:p w14:paraId="284A450B">
      <w:pPr>
        <w:spacing w:line="44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7、在保修期内给水工程的维护和维修，由承包方负责并承担全部费用。</w:t>
      </w:r>
    </w:p>
    <w:p w14:paraId="57BE6FFE">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本合同未尽事宜，双方另行协商，协商内容作为本合同的附件，与本合同具有同等法律效力。</w:t>
      </w:r>
    </w:p>
    <w:p w14:paraId="6A112DAD">
      <w:pPr>
        <w:spacing w:line="360" w:lineRule="auto"/>
        <w:ind w:firstLine="440" w:firstLineChars="200"/>
        <w:jc w:val="both"/>
        <w:rPr>
          <w:rFonts w:hint="eastAsia" w:ascii="宋体" w:hAnsi="宋体" w:eastAsia="宋体" w:cs="宋体"/>
          <w:color w:val="auto"/>
          <w:szCs w:val="21"/>
          <w:highlight w:val="none"/>
          <w:u w:val="single"/>
        </w:rPr>
      </w:pPr>
    </w:p>
    <w:p w14:paraId="4676B816">
      <w:pPr>
        <w:spacing w:line="360" w:lineRule="auto"/>
        <w:ind w:firstLine="442" w:firstLineChars="200"/>
        <w:jc w:val="both"/>
        <w:rPr>
          <w:rFonts w:hint="eastAsia" w:ascii="宋体" w:hAnsi="宋体" w:eastAsia="宋体" w:cs="宋体"/>
          <w:b/>
          <w:color w:val="auto"/>
          <w:szCs w:val="21"/>
          <w:highlight w:val="none"/>
        </w:rPr>
      </w:pPr>
    </w:p>
    <w:p w14:paraId="1E18E33B">
      <w:pPr>
        <w:spacing w:line="360" w:lineRule="auto"/>
        <w:ind w:firstLine="442" w:firstLineChars="200"/>
        <w:jc w:val="both"/>
        <w:rPr>
          <w:rFonts w:hint="eastAsia" w:ascii="宋体" w:hAnsi="宋体" w:eastAsia="宋体" w:cs="宋体"/>
          <w:b/>
          <w:color w:val="auto"/>
          <w:szCs w:val="21"/>
          <w:highlight w:val="none"/>
        </w:rPr>
      </w:pPr>
    </w:p>
    <w:p w14:paraId="40A436E3">
      <w:pPr>
        <w:spacing w:line="360" w:lineRule="auto"/>
        <w:ind w:firstLine="442" w:firstLineChars="200"/>
        <w:jc w:val="both"/>
        <w:rPr>
          <w:rFonts w:hint="eastAsia" w:ascii="宋体" w:hAnsi="宋体" w:eastAsia="宋体" w:cs="宋体"/>
          <w:b/>
          <w:color w:val="auto"/>
          <w:szCs w:val="21"/>
          <w:highlight w:val="none"/>
        </w:rPr>
      </w:pPr>
    </w:p>
    <w:p w14:paraId="491683E3">
      <w:pPr>
        <w:spacing w:line="360" w:lineRule="auto"/>
        <w:jc w:val="both"/>
        <w:rPr>
          <w:rFonts w:hint="eastAsia" w:ascii="宋体" w:hAnsi="宋体" w:eastAsia="宋体" w:cs="宋体"/>
          <w:b/>
          <w:color w:val="auto"/>
          <w:szCs w:val="21"/>
          <w:highlight w:val="none"/>
        </w:rPr>
      </w:pPr>
    </w:p>
    <w:p w14:paraId="2F3407DE">
      <w:pPr>
        <w:spacing w:line="360" w:lineRule="auto"/>
        <w:ind w:firstLine="442" w:firstLineChars="200"/>
        <w:jc w:val="both"/>
        <w:rPr>
          <w:rFonts w:hint="eastAsia" w:ascii="宋体" w:hAnsi="宋体" w:eastAsia="宋体" w:cs="宋体"/>
          <w:b/>
          <w:color w:val="auto"/>
          <w:szCs w:val="21"/>
          <w:highlight w:val="none"/>
        </w:rPr>
      </w:pPr>
    </w:p>
    <w:p w14:paraId="68DB7C89">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3591A8E9">
      <w:pPr>
        <w:spacing w:line="360" w:lineRule="auto"/>
        <w:jc w:val="both"/>
        <w:rPr>
          <w:rFonts w:hint="eastAsia" w:ascii="宋体" w:hAnsi="宋体" w:eastAsia="宋体" w:cs="宋体"/>
          <w:color w:val="auto"/>
          <w:sz w:val="44"/>
          <w:szCs w:val="44"/>
          <w:highlight w:val="none"/>
        </w:rPr>
      </w:pPr>
      <w:r>
        <w:rPr>
          <w:rFonts w:hint="eastAsia" w:ascii="宋体" w:hAnsi="宋体" w:eastAsia="宋体" w:cs="宋体"/>
          <w:color w:val="auto"/>
          <w:sz w:val="28"/>
          <w:szCs w:val="28"/>
          <w:highlight w:val="none"/>
        </w:rPr>
        <w:t>附件1：</w:t>
      </w:r>
    </w:p>
    <w:p w14:paraId="3357DBC2">
      <w:pPr>
        <w:spacing w:line="360" w:lineRule="auto"/>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承包人承揽工程项目一览表</w:t>
      </w:r>
    </w:p>
    <w:tbl>
      <w:tblPr>
        <w:tblStyle w:val="2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A2A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B8E5FA">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单位工程名称</w:t>
            </w:r>
          </w:p>
        </w:tc>
        <w:tc>
          <w:tcPr>
            <w:tcW w:w="900" w:type="dxa"/>
            <w:vAlign w:val="center"/>
          </w:tcPr>
          <w:p w14:paraId="687B088E">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w:t>
            </w:r>
          </w:p>
          <w:p w14:paraId="51A3BC05">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规模</w:t>
            </w:r>
          </w:p>
        </w:tc>
        <w:tc>
          <w:tcPr>
            <w:tcW w:w="1319" w:type="dxa"/>
            <w:vAlign w:val="center"/>
          </w:tcPr>
          <w:p w14:paraId="36119E11">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建筑面积（平方米）</w:t>
            </w:r>
          </w:p>
        </w:tc>
        <w:tc>
          <w:tcPr>
            <w:tcW w:w="682" w:type="dxa"/>
            <w:vAlign w:val="center"/>
          </w:tcPr>
          <w:p w14:paraId="4D44492E">
            <w:pPr>
              <w:spacing w:line="360" w:lineRule="auto"/>
              <w:ind w:right="-81" w:rightChars="-37"/>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结构</w:t>
            </w:r>
          </w:p>
        </w:tc>
        <w:tc>
          <w:tcPr>
            <w:tcW w:w="709" w:type="dxa"/>
            <w:vAlign w:val="center"/>
          </w:tcPr>
          <w:p w14:paraId="6011538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层数</w:t>
            </w:r>
          </w:p>
        </w:tc>
        <w:tc>
          <w:tcPr>
            <w:tcW w:w="877" w:type="dxa"/>
            <w:vAlign w:val="center"/>
          </w:tcPr>
          <w:p w14:paraId="237F7AE4">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跨度</w:t>
            </w:r>
          </w:p>
          <w:p w14:paraId="254F5F45">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（米）</w:t>
            </w:r>
          </w:p>
        </w:tc>
        <w:tc>
          <w:tcPr>
            <w:tcW w:w="800" w:type="dxa"/>
            <w:vAlign w:val="center"/>
          </w:tcPr>
          <w:p w14:paraId="26AA24A5">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14:paraId="76F7BA19">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安装</w:t>
            </w:r>
          </w:p>
          <w:p w14:paraId="315C0B7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内容</w:t>
            </w:r>
          </w:p>
        </w:tc>
        <w:tc>
          <w:tcPr>
            <w:tcW w:w="850" w:type="dxa"/>
            <w:vAlign w:val="center"/>
          </w:tcPr>
          <w:p w14:paraId="6C7A1171">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w:t>
            </w:r>
          </w:p>
          <w:p w14:paraId="129D658B">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w:t>
            </w:r>
          </w:p>
          <w:p w14:paraId="5A3C57F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709" w:type="dxa"/>
            <w:vAlign w:val="center"/>
          </w:tcPr>
          <w:p w14:paraId="555DBC7F">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开工</w:t>
            </w:r>
          </w:p>
          <w:p w14:paraId="6D248F7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c>
          <w:tcPr>
            <w:tcW w:w="709" w:type="dxa"/>
            <w:vAlign w:val="center"/>
          </w:tcPr>
          <w:p w14:paraId="5CA59B2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竣工</w:t>
            </w:r>
          </w:p>
          <w:p w14:paraId="4CEC79DB">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r>
      <w:tr w14:paraId="0F168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21EEAC">
            <w:pPr>
              <w:spacing w:line="360" w:lineRule="auto"/>
              <w:ind w:firstLine="440" w:firstLineChars="200"/>
              <w:jc w:val="both"/>
              <w:rPr>
                <w:rFonts w:hint="eastAsia" w:ascii="宋体" w:hAnsi="宋体" w:eastAsia="宋体" w:cs="宋体"/>
                <w:color w:val="auto"/>
                <w:szCs w:val="21"/>
                <w:highlight w:val="none"/>
              </w:rPr>
            </w:pPr>
          </w:p>
        </w:tc>
        <w:tc>
          <w:tcPr>
            <w:tcW w:w="900" w:type="dxa"/>
            <w:vAlign w:val="center"/>
          </w:tcPr>
          <w:p w14:paraId="5C8A46A1">
            <w:pPr>
              <w:spacing w:line="360" w:lineRule="auto"/>
              <w:ind w:firstLine="440" w:firstLineChars="200"/>
              <w:jc w:val="both"/>
              <w:rPr>
                <w:rFonts w:hint="eastAsia" w:ascii="宋体" w:hAnsi="宋体" w:eastAsia="宋体" w:cs="宋体"/>
                <w:color w:val="auto"/>
                <w:szCs w:val="21"/>
                <w:highlight w:val="none"/>
              </w:rPr>
            </w:pPr>
          </w:p>
        </w:tc>
        <w:tc>
          <w:tcPr>
            <w:tcW w:w="1319" w:type="dxa"/>
            <w:vAlign w:val="center"/>
          </w:tcPr>
          <w:p w14:paraId="3DE10A6C">
            <w:pPr>
              <w:spacing w:line="360" w:lineRule="auto"/>
              <w:ind w:firstLine="440" w:firstLineChars="200"/>
              <w:jc w:val="both"/>
              <w:rPr>
                <w:rFonts w:hint="eastAsia" w:ascii="宋体" w:hAnsi="宋体" w:eastAsia="宋体" w:cs="宋体"/>
                <w:color w:val="auto"/>
                <w:szCs w:val="21"/>
                <w:highlight w:val="none"/>
              </w:rPr>
            </w:pPr>
          </w:p>
        </w:tc>
        <w:tc>
          <w:tcPr>
            <w:tcW w:w="682" w:type="dxa"/>
            <w:vAlign w:val="center"/>
          </w:tcPr>
          <w:p w14:paraId="7574DCA6">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01A311B4">
            <w:pPr>
              <w:spacing w:line="360" w:lineRule="auto"/>
              <w:ind w:firstLine="440" w:firstLineChars="200"/>
              <w:jc w:val="both"/>
              <w:rPr>
                <w:rFonts w:hint="eastAsia" w:ascii="宋体" w:hAnsi="宋体" w:eastAsia="宋体" w:cs="宋体"/>
                <w:color w:val="auto"/>
                <w:szCs w:val="21"/>
                <w:highlight w:val="none"/>
              </w:rPr>
            </w:pPr>
          </w:p>
        </w:tc>
        <w:tc>
          <w:tcPr>
            <w:tcW w:w="877" w:type="dxa"/>
            <w:vAlign w:val="center"/>
          </w:tcPr>
          <w:p w14:paraId="1BADE594">
            <w:pPr>
              <w:spacing w:line="360" w:lineRule="auto"/>
              <w:ind w:firstLine="440" w:firstLineChars="200"/>
              <w:jc w:val="both"/>
              <w:rPr>
                <w:rFonts w:hint="eastAsia" w:ascii="宋体" w:hAnsi="宋体" w:eastAsia="宋体" w:cs="宋体"/>
                <w:color w:val="auto"/>
                <w:szCs w:val="21"/>
                <w:highlight w:val="none"/>
              </w:rPr>
            </w:pPr>
          </w:p>
        </w:tc>
        <w:tc>
          <w:tcPr>
            <w:tcW w:w="800" w:type="dxa"/>
            <w:vAlign w:val="center"/>
          </w:tcPr>
          <w:p w14:paraId="565C3C9B">
            <w:pPr>
              <w:spacing w:line="360" w:lineRule="auto"/>
              <w:ind w:firstLine="440" w:firstLineChars="200"/>
              <w:jc w:val="both"/>
              <w:rPr>
                <w:rFonts w:hint="eastAsia" w:ascii="宋体" w:hAnsi="宋体" w:eastAsia="宋体" w:cs="宋体"/>
                <w:color w:val="auto"/>
                <w:szCs w:val="21"/>
                <w:highlight w:val="none"/>
              </w:rPr>
            </w:pPr>
          </w:p>
        </w:tc>
        <w:tc>
          <w:tcPr>
            <w:tcW w:w="850" w:type="dxa"/>
            <w:vAlign w:val="center"/>
          </w:tcPr>
          <w:p w14:paraId="1BB3AD36">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7AB663C0">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2E04AF28">
            <w:pPr>
              <w:spacing w:line="360" w:lineRule="auto"/>
              <w:ind w:firstLine="440" w:firstLineChars="200"/>
              <w:jc w:val="both"/>
              <w:rPr>
                <w:rFonts w:hint="eastAsia" w:ascii="宋体" w:hAnsi="宋体" w:eastAsia="宋体" w:cs="宋体"/>
                <w:color w:val="auto"/>
                <w:szCs w:val="21"/>
                <w:highlight w:val="none"/>
              </w:rPr>
            </w:pPr>
          </w:p>
        </w:tc>
      </w:tr>
      <w:tr w14:paraId="62DF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D4357E">
            <w:pPr>
              <w:spacing w:line="360" w:lineRule="auto"/>
              <w:ind w:firstLine="440" w:firstLineChars="200"/>
              <w:jc w:val="both"/>
              <w:rPr>
                <w:rFonts w:hint="eastAsia" w:ascii="宋体" w:hAnsi="宋体" w:eastAsia="宋体" w:cs="宋体"/>
                <w:color w:val="auto"/>
                <w:szCs w:val="21"/>
                <w:highlight w:val="none"/>
              </w:rPr>
            </w:pPr>
          </w:p>
        </w:tc>
        <w:tc>
          <w:tcPr>
            <w:tcW w:w="900" w:type="dxa"/>
            <w:vAlign w:val="center"/>
          </w:tcPr>
          <w:p w14:paraId="33E86E4C">
            <w:pPr>
              <w:spacing w:line="360" w:lineRule="auto"/>
              <w:ind w:firstLine="440" w:firstLineChars="200"/>
              <w:jc w:val="both"/>
              <w:rPr>
                <w:rFonts w:hint="eastAsia" w:ascii="宋体" w:hAnsi="宋体" w:eastAsia="宋体" w:cs="宋体"/>
                <w:color w:val="auto"/>
                <w:szCs w:val="21"/>
                <w:highlight w:val="none"/>
              </w:rPr>
            </w:pPr>
          </w:p>
        </w:tc>
        <w:tc>
          <w:tcPr>
            <w:tcW w:w="1319" w:type="dxa"/>
            <w:vAlign w:val="center"/>
          </w:tcPr>
          <w:p w14:paraId="42789041">
            <w:pPr>
              <w:spacing w:line="360" w:lineRule="auto"/>
              <w:ind w:firstLine="440" w:firstLineChars="200"/>
              <w:jc w:val="both"/>
              <w:rPr>
                <w:rFonts w:hint="eastAsia" w:ascii="宋体" w:hAnsi="宋体" w:eastAsia="宋体" w:cs="宋体"/>
                <w:color w:val="auto"/>
                <w:szCs w:val="21"/>
                <w:highlight w:val="none"/>
              </w:rPr>
            </w:pPr>
          </w:p>
        </w:tc>
        <w:tc>
          <w:tcPr>
            <w:tcW w:w="682" w:type="dxa"/>
            <w:vAlign w:val="center"/>
          </w:tcPr>
          <w:p w14:paraId="7061EA3C">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2C8AD52B">
            <w:pPr>
              <w:spacing w:line="360" w:lineRule="auto"/>
              <w:ind w:firstLine="440" w:firstLineChars="200"/>
              <w:jc w:val="both"/>
              <w:rPr>
                <w:rFonts w:hint="eastAsia" w:ascii="宋体" w:hAnsi="宋体" w:eastAsia="宋体" w:cs="宋体"/>
                <w:color w:val="auto"/>
                <w:szCs w:val="21"/>
                <w:highlight w:val="none"/>
              </w:rPr>
            </w:pPr>
          </w:p>
        </w:tc>
        <w:tc>
          <w:tcPr>
            <w:tcW w:w="877" w:type="dxa"/>
            <w:vAlign w:val="center"/>
          </w:tcPr>
          <w:p w14:paraId="7A45F069">
            <w:pPr>
              <w:spacing w:line="360" w:lineRule="auto"/>
              <w:ind w:firstLine="440" w:firstLineChars="200"/>
              <w:jc w:val="both"/>
              <w:rPr>
                <w:rFonts w:hint="eastAsia" w:ascii="宋体" w:hAnsi="宋体" w:eastAsia="宋体" w:cs="宋体"/>
                <w:color w:val="auto"/>
                <w:szCs w:val="21"/>
                <w:highlight w:val="none"/>
              </w:rPr>
            </w:pPr>
          </w:p>
        </w:tc>
        <w:tc>
          <w:tcPr>
            <w:tcW w:w="800" w:type="dxa"/>
            <w:vAlign w:val="center"/>
          </w:tcPr>
          <w:p w14:paraId="7FBD7B85">
            <w:pPr>
              <w:spacing w:line="360" w:lineRule="auto"/>
              <w:ind w:firstLine="440" w:firstLineChars="200"/>
              <w:jc w:val="both"/>
              <w:rPr>
                <w:rFonts w:hint="eastAsia" w:ascii="宋体" w:hAnsi="宋体" w:eastAsia="宋体" w:cs="宋体"/>
                <w:color w:val="auto"/>
                <w:szCs w:val="21"/>
                <w:highlight w:val="none"/>
              </w:rPr>
            </w:pPr>
          </w:p>
        </w:tc>
        <w:tc>
          <w:tcPr>
            <w:tcW w:w="850" w:type="dxa"/>
            <w:vAlign w:val="center"/>
          </w:tcPr>
          <w:p w14:paraId="7972A15D">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314EBFCE">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34D385F5">
            <w:pPr>
              <w:spacing w:line="360" w:lineRule="auto"/>
              <w:ind w:firstLine="440" w:firstLineChars="200"/>
              <w:jc w:val="both"/>
              <w:rPr>
                <w:rFonts w:hint="eastAsia" w:ascii="宋体" w:hAnsi="宋体" w:eastAsia="宋体" w:cs="宋体"/>
                <w:color w:val="auto"/>
                <w:szCs w:val="21"/>
                <w:highlight w:val="none"/>
              </w:rPr>
            </w:pPr>
          </w:p>
        </w:tc>
      </w:tr>
      <w:tr w14:paraId="21BC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E705893">
            <w:pPr>
              <w:spacing w:line="360" w:lineRule="auto"/>
              <w:ind w:firstLine="440" w:firstLineChars="200"/>
              <w:jc w:val="both"/>
              <w:rPr>
                <w:rFonts w:hint="eastAsia" w:ascii="宋体" w:hAnsi="宋体" w:eastAsia="宋体" w:cs="宋体"/>
                <w:color w:val="auto"/>
                <w:szCs w:val="21"/>
                <w:highlight w:val="none"/>
              </w:rPr>
            </w:pPr>
          </w:p>
        </w:tc>
        <w:tc>
          <w:tcPr>
            <w:tcW w:w="900" w:type="dxa"/>
            <w:vAlign w:val="center"/>
          </w:tcPr>
          <w:p w14:paraId="3095694D">
            <w:pPr>
              <w:spacing w:line="360" w:lineRule="auto"/>
              <w:ind w:firstLine="440" w:firstLineChars="200"/>
              <w:jc w:val="both"/>
              <w:rPr>
                <w:rFonts w:hint="eastAsia" w:ascii="宋体" w:hAnsi="宋体" w:eastAsia="宋体" w:cs="宋体"/>
                <w:color w:val="auto"/>
                <w:szCs w:val="21"/>
                <w:highlight w:val="none"/>
              </w:rPr>
            </w:pPr>
          </w:p>
        </w:tc>
        <w:tc>
          <w:tcPr>
            <w:tcW w:w="1319" w:type="dxa"/>
            <w:vAlign w:val="center"/>
          </w:tcPr>
          <w:p w14:paraId="12448061">
            <w:pPr>
              <w:spacing w:line="360" w:lineRule="auto"/>
              <w:ind w:firstLine="440" w:firstLineChars="200"/>
              <w:jc w:val="both"/>
              <w:rPr>
                <w:rFonts w:hint="eastAsia" w:ascii="宋体" w:hAnsi="宋体" w:eastAsia="宋体" w:cs="宋体"/>
                <w:color w:val="auto"/>
                <w:szCs w:val="21"/>
                <w:highlight w:val="none"/>
              </w:rPr>
            </w:pPr>
          </w:p>
        </w:tc>
        <w:tc>
          <w:tcPr>
            <w:tcW w:w="682" w:type="dxa"/>
            <w:vAlign w:val="center"/>
          </w:tcPr>
          <w:p w14:paraId="100561B5">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4578CEBA">
            <w:pPr>
              <w:spacing w:line="360" w:lineRule="auto"/>
              <w:ind w:firstLine="440" w:firstLineChars="200"/>
              <w:jc w:val="both"/>
              <w:rPr>
                <w:rFonts w:hint="eastAsia" w:ascii="宋体" w:hAnsi="宋体" w:eastAsia="宋体" w:cs="宋体"/>
                <w:color w:val="auto"/>
                <w:szCs w:val="21"/>
                <w:highlight w:val="none"/>
              </w:rPr>
            </w:pPr>
          </w:p>
        </w:tc>
        <w:tc>
          <w:tcPr>
            <w:tcW w:w="877" w:type="dxa"/>
            <w:vAlign w:val="center"/>
          </w:tcPr>
          <w:p w14:paraId="3441EEA5">
            <w:pPr>
              <w:spacing w:line="360" w:lineRule="auto"/>
              <w:ind w:firstLine="440" w:firstLineChars="200"/>
              <w:jc w:val="both"/>
              <w:rPr>
                <w:rFonts w:hint="eastAsia" w:ascii="宋体" w:hAnsi="宋体" w:eastAsia="宋体" w:cs="宋体"/>
                <w:color w:val="auto"/>
                <w:szCs w:val="21"/>
                <w:highlight w:val="none"/>
              </w:rPr>
            </w:pPr>
          </w:p>
        </w:tc>
        <w:tc>
          <w:tcPr>
            <w:tcW w:w="800" w:type="dxa"/>
            <w:vAlign w:val="center"/>
          </w:tcPr>
          <w:p w14:paraId="0B9AADBB">
            <w:pPr>
              <w:spacing w:line="360" w:lineRule="auto"/>
              <w:ind w:firstLine="440" w:firstLineChars="200"/>
              <w:jc w:val="both"/>
              <w:rPr>
                <w:rFonts w:hint="eastAsia" w:ascii="宋体" w:hAnsi="宋体" w:eastAsia="宋体" w:cs="宋体"/>
                <w:color w:val="auto"/>
                <w:szCs w:val="21"/>
                <w:highlight w:val="none"/>
              </w:rPr>
            </w:pPr>
          </w:p>
        </w:tc>
        <w:tc>
          <w:tcPr>
            <w:tcW w:w="850" w:type="dxa"/>
            <w:vAlign w:val="center"/>
          </w:tcPr>
          <w:p w14:paraId="55873857">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6F2CB6F3">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2D90EDE3">
            <w:pPr>
              <w:spacing w:line="360" w:lineRule="auto"/>
              <w:ind w:firstLine="440" w:firstLineChars="200"/>
              <w:jc w:val="both"/>
              <w:rPr>
                <w:rFonts w:hint="eastAsia" w:ascii="宋体" w:hAnsi="宋体" w:eastAsia="宋体" w:cs="宋体"/>
                <w:color w:val="auto"/>
                <w:szCs w:val="21"/>
                <w:highlight w:val="none"/>
              </w:rPr>
            </w:pPr>
          </w:p>
        </w:tc>
      </w:tr>
      <w:tr w14:paraId="4123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42DCC8A">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623232E4">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059C75DC">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4E1EE0A8">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2F205AD1">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00042A30">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619BE689">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6DAD0252">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7FAEEFC9">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F860086">
            <w:pPr>
              <w:spacing w:line="360" w:lineRule="auto"/>
              <w:ind w:firstLine="640" w:firstLineChars="200"/>
              <w:jc w:val="both"/>
              <w:rPr>
                <w:rFonts w:hint="eastAsia" w:ascii="宋体" w:hAnsi="宋体" w:eastAsia="宋体" w:cs="宋体"/>
                <w:color w:val="auto"/>
                <w:sz w:val="32"/>
                <w:highlight w:val="none"/>
              </w:rPr>
            </w:pPr>
          </w:p>
        </w:tc>
      </w:tr>
      <w:tr w14:paraId="0619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1D9DD9">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256B7E3C">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39AC20B3">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47C43D1B">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58B53C61">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7F29D76C">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6D50E015">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7BF774FA">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C8EC04B">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69C63AC">
            <w:pPr>
              <w:spacing w:line="360" w:lineRule="auto"/>
              <w:ind w:firstLine="640" w:firstLineChars="200"/>
              <w:jc w:val="both"/>
              <w:rPr>
                <w:rFonts w:hint="eastAsia" w:ascii="宋体" w:hAnsi="宋体" w:eastAsia="宋体" w:cs="宋体"/>
                <w:color w:val="auto"/>
                <w:sz w:val="32"/>
                <w:highlight w:val="none"/>
              </w:rPr>
            </w:pPr>
          </w:p>
        </w:tc>
      </w:tr>
      <w:tr w14:paraId="2B543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F013605">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0C0320C0">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17A58C41">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08F93CE9">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518B50A">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1CA3E942">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0917FF4C">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0650625E">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06AED6A">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0ED6DEF4">
            <w:pPr>
              <w:spacing w:line="360" w:lineRule="auto"/>
              <w:ind w:firstLine="640" w:firstLineChars="200"/>
              <w:jc w:val="both"/>
              <w:rPr>
                <w:rFonts w:hint="eastAsia" w:ascii="宋体" w:hAnsi="宋体" w:eastAsia="宋体" w:cs="宋体"/>
                <w:color w:val="auto"/>
                <w:sz w:val="32"/>
                <w:highlight w:val="none"/>
              </w:rPr>
            </w:pPr>
          </w:p>
        </w:tc>
      </w:tr>
      <w:tr w14:paraId="4ADF2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1F7527">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4F262D2B">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0327055E">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60CA9764">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992FCD8">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2A8122C3">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4FD216AD">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607CEA43">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30D7500">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E617203">
            <w:pPr>
              <w:spacing w:line="360" w:lineRule="auto"/>
              <w:ind w:firstLine="640" w:firstLineChars="200"/>
              <w:jc w:val="both"/>
              <w:rPr>
                <w:rFonts w:hint="eastAsia" w:ascii="宋体" w:hAnsi="宋体" w:eastAsia="宋体" w:cs="宋体"/>
                <w:color w:val="auto"/>
                <w:sz w:val="32"/>
                <w:highlight w:val="none"/>
              </w:rPr>
            </w:pPr>
          </w:p>
        </w:tc>
      </w:tr>
      <w:tr w14:paraId="1BC9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AA931E">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4ECE3178">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66B58F32">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01B542AA">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A5F34C9">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621474F2">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6B802DA4">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551BBB66">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568BDA39">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D7DCF4F">
            <w:pPr>
              <w:spacing w:line="360" w:lineRule="auto"/>
              <w:ind w:firstLine="640" w:firstLineChars="200"/>
              <w:jc w:val="both"/>
              <w:rPr>
                <w:rFonts w:hint="eastAsia" w:ascii="宋体" w:hAnsi="宋体" w:eastAsia="宋体" w:cs="宋体"/>
                <w:color w:val="auto"/>
                <w:sz w:val="32"/>
                <w:highlight w:val="none"/>
              </w:rPr>
            </w:pPr>
          </w:p>
        </w:tc>
      </w:tr>
      <w:tr w14:paraId="09E8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51D279">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3AD57066">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70D038DE">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2DE3CB0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462DDCE">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26697356">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3CB610DA">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17991C4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39F982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7E7F20DA">
            <w:pPr>
              <w:spacing w:line="360" w:lineRule="auto"/>
              <w:ind w:firstLine="640" w:firstLineChars="200"/>
              <w:jc w:val="both"/>
              <w:rPr>
                <w:rFonts w:hint="eastAsia" w:ascii="宋体" w:hAnsi="宋体" w:eastAsia="宋体" w:cs="宋体"/>
                <w:color w:val="auto"/>
                <w:sz w:val="32"/>
                <w:highlight w:val="none"/>
              </w:rPr>
            </w:pPr>
          </w:p>
        </w:tc>
      </w:tr>
      <w:tr w14:paraId="0366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F675662">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71B54FD5">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10CB1BE4">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25898188">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06363244">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32F76C30">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0289C24D">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77E01D10">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3966142">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5FF92B83">
            <w:pPr>
              <w:spacing w:line="360" w:lineRule="auto"/>
              <w:ind w:firstLine="640" w:firstLineChars="200"/>
              <w:jc w:val="both"/>
              <w:rPr>
                <w:rFonts w:hint="eastAsia" w:ascii="宋体" w:hAnsi="宋体" w:eastAsia="宋体" w:cs="宋体"/>
                <w:color w:val="auto"/>
                <w:sz w:val="32"/>
                <w:highlight w:val="none"/>
              </w:rPr>
            </w:pPr>
          </w:p>
        </w:tc>
      </w:tr>
      <w:tr w14:paraId="3E2A3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FE50C6">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58DC1358">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34AF7FFA">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7D7077B8">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00FA24D8">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57C99387">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17781AC0">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314A154C">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0CFBBC69">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2C3A4C6">
            <w:pPr>
              <w:spacing w:line="360" w:lineRule="auto"/>
              <w:ind w:firstLine="640" w:firstLineChars="200"/>
              <w:jc w:val="both"/>
              <w:rPr>
                <w:rFonts w:hint="eastAsia" w:ascii="宋体" w:hAnsi="宋体" w:eastAsia="宋体" w:cs="宋体"/>
                <w:color w:val="auto"/>
                <w:sz w:val="32"/>
                <w:highlight w:val="none"/>
              </w:rPr>
            </w:pPr>
          </w:p>
        </w:tc>
      </w:tr>
      <w:tr w14:paraId="7E50E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F353F6">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19E6D59E">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04C38107">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458A32C2">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FBAA603">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4147F4F4">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2AA2F262">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45FFB86E">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5A34D071">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7A65873C">
            <w:pPr>
              <w:spacing w:line="360" w:lineRule="auto"/>
              <w:ind w:firstLine="640" w:firstLineChars="200"/>
              <w:jc w:val="both"/>
              <w:rPr>
                <w:rFonts w:hint="eastAsia" w:ascii="宋体" w:hAnsi="宋体" w:eastAsia="宋体" w:cs="宋体"/>
                <w:color w:val="auto"/>
                <w:sz w:val="32"/>
                <w:highlight w:val="none"/>
              </w:rPr>
            </w:pPr>
          </w:p>
        </w:tc>
      </w:tr>
      <w:tr w14:paraId="4178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7FCACD">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214F2CEA">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19BA8414">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401489A3">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69E0AFC">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08D30350">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6D10453B">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590C80EF">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2C6869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0B8EE033">
            <w:pPr>
              <w:spacing w:line="360" w:lineRule="auto"/>
              <w:ind w:firstLine="640" w:firstLineChars="200"/>
              <w:jc w:val="both"/>
              <w:rPr>
                <w:rFonts w:hint="eastAsia" w:ascii="宋体" w:hAnsi="宋体" w:eastAsia="宋体" w:cs="宋体"/>
                <w:color w:val="auto"/>
                <w:sz w:val="32"/>
                <w:highlight w:val="none"/>
              </w:rPr>
            </w:pPr>
          </w:p>
        </w:tc>
      </w:tr>
      <w:tr w14:paraId="442D5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8C5CA1">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21EA7A2B">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3FB929AA">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12109535">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7D2BFC22">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08AFFE40">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2E4E9EE4">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5CB7340B">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5865499C">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28F495FC">
            <w:pPr>
              <w:spacing w:line="360" w:lineRule="auto"/>
              <w:ind w:firstLine="640" w:firstLineChars="200"/>
              <w:jc w:val="both"/>
              <w:rPr>
                <w:rFonts w:hint="eastAsia" w:ascii="宋体" w:hAnsi="宋体" w:eastAsia="宋体" w:cs="宋体"/>
                <w:color w:val="auto"/>
                <w:sz w:val="32"/>
                <w:highlight w:val="none"/>
              </w:rPr>
            </w:pPr>
          </w:p>
        </w:tc>
      </w:tr>
      <w:tr w14:paraId="42F4C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7E9FDD">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40F6D219">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2674CCB1">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3270699E">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2C9113B">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6704F092">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4C4840F3">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61AFA140">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77A8C0ED">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41872408">
            <w:pPr>
              <w:spacing w:line="360" w:lineRule="auto"/>
              <w:ind w:firstLine="640" w:firstLineChars="200"/>
              <w:jc w:val="both"/>
              <w:rPr>
                <w:rFonts w:hint="eastAsia" w:ascii="宋体" w:hAnsi="宋体" w:eastAsia="宋体" w:cs="宋体"/>
                <w:color w:val="auto"/>
                <w:sz w:val="32"/>
                <w:highlight w:val="none"/>
              </w:rPr>
            </w:pPr>
          </w:p>
        </w:tc>
      </w:tr>
      <w:tr w14:paraId="3F066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E1A36B">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39E8868F">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5553B79C">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2A72A208">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FA91150">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1091EB3A">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78D9A129">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1AF8EEB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AF5AF8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5DF7035">
            <w:pPr>
              <w:spacing w:line="360" w:lineRule="auto"/>
              <w:ind w:firstLine="640" w:firstLineChars="200"/>
              <w:jc w:val="both"/>
              <w:rPr>
                <w:rFonts w:hint="eastAsia" w:ascii="宋体" w:hAnsi="宋体" w:eastAsia="宋体" w:cs="宋体"/>
                <w:color w:val="auto"/>
                <w:sz w:val="32"/>
                <w:highlight w:val="none"/>
              </w:rPr>
            </w:pPr>
          </w:p>
        </w:tc>
      </w:tr>
      <w:tr w14:paraId="40F2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71E412">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1285A18A">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533DCE1C">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0740A9CB">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5FB094E">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41226450">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2CD9C7F2">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387AEE85">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7DA1A2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35015DF">
            <w:pPr>
              <w:spacing w:line="360" w:lineRule="auto"/>
              <w:ind w:firstLine="640" w:firstLineChars="200"/>
              <w:jc w:val="both"/>
              <w:rPr>
                <w:rFonts w:hint="eastAsia" w:ascii="宋体" w:hAnsi="宋体" w:eastAsia="宋体" w:cs="宋体"/>
                <w:color w:val="auto"/>
                <w:sz w:val="32"/>
                <w:highlight w:val="none"/>
              </w:rPr>
            </w:pPr>
          </w:p>
        </w:tc>
      </w:tr>
    </w:tbl>
    <w:p w14:paraId="50732426">
      <w:pPr>
        <w:spacing w:line="360" w:lineRule="auto"/>
        <w:ind w:firstLine="643" w:firstLineChars="200"/>
        <w:jc w:val="both"/>
        <w:rPr>
          <w:rFonts w:hint="eastAsia" w:ascii="宋体" w:hAnsi="宋体" w:eastAsia="宋体" w:cs="宋体"/>
          <w:b/>
          <w:color w:val="auto"/>
          <w:sz w:val="32"/>
          <w:highlight w:val="none"/>
        </w:rPr>
      </w:pPr>
    </w:p>
    <w:p w14:paraId="27A766AA">
      <w:pPr>
        <w:spacing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附件2：</w:t>
      </w:r>
    </w:p>
    <w:p w14:paraId="4EB3B40D">
      <w:pPr>
        <w:spacing w:line="360" w:lineRule="auto"/>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主要材料设备一览表</w:t>
      </w:r>
    </w:p>
    <w:tbl>
      <w:tblPr>
        <w:tblStyle w:val="2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A53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29241A4">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46" w:type="dxa"/>
            <w:vAlign w:val="center"/>
          </w:tcPr>
          <w:p w14:paraId="7A38DD8E">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w:t>
            </w:r>
          </w:p>
          <w:p w14:paraId="6AD430D3">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14:paraId="02890BD0">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品种</w:t>
            </w:r>
          </w:p>
        </w:tc>
        <w:tc>
          <w:tcPr>
            <w:tcW w:w="851" w:type="dxa"/>
            <w:vAlign w:val="center"/>
          </w:tcPr>
          <w:p w14:paraId="3B7560B8">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w:t>
            </w:r>
          </w:p>
          <w:p w14:paraId="0D27BA80">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型号</w:t>
            </w:r>
          </w:p>
        </w:tc>
        <w:tc>
          <w:tcPr>
            <w:tcW w:w="708" w:type="dxa"/>
            <w:vAlign w:val="center"/>
          </w:tcPr>
          <w:p w14:paraId="79249B3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810" w:type="dxa"/>
            <w:vAlign w:val="center"/>
          </w:tcPr>
          <w:p w14:paraId="29B95C99">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851" w:type="dxa"/>
            <w:vAlign w:val="center"/>
          </w:tcPr>
          <w:p w14:paraId="73F2F65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单价</w:t>
            </w:r>
          </w:p>
        </w:tc>
        <w:tc>
          <w:tcPr>
            <w:tcW w:w="736" w:type="dxa"/>
            <w:vAlign w:val="center"/>
          </w:tcPr>
          <w:p w14:paraId="4CF7DB0E">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质量等级</w:t>
            </w:r>
          </w:p>
        </w:tc>
        <w:tc>
          <w:tcPr>
            <w:tcW w:w="910" w:type="dxa"/>
            <w:vAlign w:val="center"/>
          </w:tcPr>
          <w:p w14:paraId="16A7D294">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w:t>
            </w:r>
          </w:p>
          <w:p w14:paraId="4187AAB3">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时间</w:t>
            </w:r>
          </w:p>
        </w:tc>
        <w:tc>
          <w:tcPr>
            <w:tcW w:w="1088" w:type="dxa"/>
            <w:vAlign w:val="center"/>
          </w:tcPr>
          <w:p w14:paraId="44E4D3E7">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送达</w:t>
            </w:r>
          </w:p>
          <w:p w14:paraId="1D08C5A1">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地点</w:t>
            </w:r>
          </w:p>
        </w:tc>
        <w:tc>
          <w:tcPr>
            <w:tcW w:w="878" w:type="dxa"/>
            <w:vAlign w:val="center"/>
          </w:tcPr>
          <w:p w14:paraId="288102DB">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7EE9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61FBEB9">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2CA70C4F">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4012DDE7">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3B1637A7">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39F5B76C">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7FA9849D">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0CC5F76B">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67B1C61B">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713D0D9D">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5627F28E">
            <w:pPr>
              <w:spacing w:line="360" w:lineRule="auto"/>
              <w:ind w:firstLine="800" w:firstLineChars="200"/>
              <w:jc w:val="both"/>
              <w:rPr>
                <w:rFonts w:hint="eastAsia" w:ascii="宋体" w:hAnsi="宋体" w:eastAsia="宋体" w:cs="宋体"/>
                <w:color w:val="auto"/>
                <w:sz w:val="40"/>
                <w:szCs w:val="32"/>
                <w:highlight w:val="none"/>
              </w:rPr>
            </w:pPr>
          </w:p>
        </w:tc>
      </w:tr>
      <w:tr w14:paraId="1DDC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C4F58CE">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767EA887">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17DCB137">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34A4D82F">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1F2E1E03">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7E02784F">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506E7A28">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6D68C872">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04AC73D0">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6E2ED8B9">
            <w:pPr>
              <w:spacing w:line="360" w:lineRule="auto"/>
              <w:ind w:firstLine="800" w:firstLineChars="200"/>
              <w:jc w:val="both"/>
              <w:rPr>
                <w:rFonts w:hint="eastAsia" w:ascii="宋体" w:hAnsi="宋体" w:eastAsia="宋体" w:cs="宋体"/>
                <w:color w:val="auto"/>
                <w:sz w:val="40"/>
                <w:szCs w:val="32"/>
                <w:highlight w:val="none"/>
              </w:rPr>
            </w:pPr>
          </w:p>
        </w:tc>
      </w:tr>
      <w:tr w14:paraId="30D13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1DBE82">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36072D4B">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2F1F0B61">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61A9EBB7">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19A2903D">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7C7EFC35">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0405BB0D">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58B7131D">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08EBDE25">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7EAB46CE">
            <w:pPr>
              <w:spacing w:line="360" w:lineRule="auto"/>
              <w:ind w:firstLine="800" w:firstLineChars="200"/>
              <w:jc w:val="both"/>
              <w:rPr>
                <w:rFonts w:hint="eastAsia" w:ascii="宋体" w:hAnsi="宋体" w:eastAsia="宋体" w:cs="宋体"/>
                <w:color w:val="auto"/>
                <w:sz w:val="40"/>
                <w:szCs w:val="32"/>
                <w:highlight w:val="none"/>
              </w:rPr>
            </w:pPr>
          </w:p>
        </w:tc>
      </w:tr>
      <w:tr w14:paraId="08BE6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352BE5">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527ECB41">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27165464">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69B5AFC5">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250FAA33">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40D6301E">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01A8C832">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6F2FA47F">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08298E5B">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04F63AF0">
            <w:pPr>
              <w:spacing w:line="360" w:lineRule="auto"/>
              <w:ind w:firstLine="800" w:firstLineChars="200"/>
              <w:jc w:val="both"/>
              <w:rPr>
                <w:rFonts w:hint="eastAsia" w:ascii="宋体" w:hAnsi="宋体" w:eastAsia="宋体" w:cs="宋体"/>
                <w:color w:val="auto"/>
                <w:sz w:val="40"/>
                <w:szCs w:val="32"/>
                <w:highlight w:val="none"/>
              </w:rPr>
            </w:pPr>
          </w:p>
        </w:tc>
      </w:tr>
      <w:tr w14:paraId="519B0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F511EE8">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698D4E46">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37F694B5">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1D6B626E">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3C52457A">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3AA6BE5F">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33D253F6">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4619236A">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0A36181E">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6FD5C809">
            <w:pPr>
              <w:spacing w:line="360" w:lineRule="auto"/>
              <w:ind w:firstLine="800" w:firstLineChars="200"/>
              <w:jc w:val="both"/>
              <w:rPr>
                <w:rFonts w:hint="eastAsia" w:ascii="宋体" w:hAnsi="宋体" w:eastAsia="宋体" w:cs="宋体"/>
                <w:color w:val="auto"/>
                <w:sz w:val="40"/>
                <w:szCs w:val="32"/>
                <w:highlight w:val="none"/>
              </w:rPr>
            </w:pPr>
          </w:p>
        </w:tc>
      </w:tr>
      <w:tr w14:paraId="44509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029D884">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3E999BB0">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23676EEA">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5911DB14">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1A565EFE">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34AEAB7C">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68B6B9FE">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47452E1A">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0FFA365F">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57C846F5">
            <w:pPr>
              <w:spacing w:line="360" w:lineRule="auto"/>
              <w:ind w:firstLine="800" w:firstLineChars="200"/>
              <w:jc w:val="both"/>
              <w:rPr>
                <w:rFonts w:hint="eastAsia" w:ascii="宋体" w:hAnsi="宋体" w:eastAsia="宋体" w:cs="宋体"/>
                <w:color w:val="auto"/>
                <w:sz w:val="40"/>
                <w:szCs w:val="32"/>
                <w:highlight w:val="none"/>
              </w:rPr>
            </w:pPr>
          </w:p>
        </w:tc>
      </w:tr>
      <w:tr w14:paraId="69B0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31AB783">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0DB4B0AD">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10BA7CBC">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049160A4">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71E8E139">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665313E9">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1CDF8382">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0C0CC93D">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002EAB14">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47F051F9">
            <w:pPr>
              <w:spacing w:line="360" w:lineRule="auto"/>
              <w:ind w:firstLine="800" w:firstLineChars="200"/>
              <w:jc w:val="both"/>
              <w:rPr>
                <w:rFonts w:hint="eastAsia" w:ascii="宋体" w:hAnsi="宋体" w:eastAsia="宋体" w:cs="宋体"/>
                <w:color w:val="auto"/>
                <w:sz w:val="40"/>
                <w:szCs w:val="32"/>
                <w:highlight w:val="none"/>
              </w:rPr>
            </w:pPr>
          </w:p>
        </w:tc>
      </w:tr>
      <w:tr w14:paraId="5C82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179D53A">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4DCC2245">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6C37F5C6">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7FEB91E2">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75207BB5">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11FB3E1F">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2E80A228">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0C404019">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3E5D8690">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5D2F5555">
            <w:pPr>
              <w:spacing w:line="360" w:lineRule="auto"/>
              <w:ind w:firstLine="800" w:firstLineChars="200"/>
              <w:jc w:val="both"/>
              <w:rPr>
                <w:rFonts w:hint="eastAsia" w:ascii="宋体" w:hAnsi="宋体" w:eastAsia="宋体" w:cs="宋体"/>
                <w:color w:val="auto"/>
                <w:sz w:val="40"/>
                <w:szCs w:val="32"/>
                <w:highlight w:val="none"/>
              </w:rPr>
            </w:pPr>
          </w:p>
        </w:tc>
      </w:tr>
      <w:tr w14:paraId="53267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BA7EA66">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1DA64495">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08F2F34E">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5572E06D">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0B3550E0">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15BF308D">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37B1391B">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60BBA8F3">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242F9B14">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6B112774">
            <w:pPr>
              <w:spacing w:line="360" w:lineRule="auto"/>
              <w:ind w:firstLine="800" w:firstLineChars="200"/>
              <w:jc w:val="both"/>
              <w:rPr>
                <w:rFonts w:hint="eastAsia" w:ascii="宋体" w:hAnsi="宋体" w:eastAsia="宋体" w:cs="宋体"/>
                <w:color w:val="auto"/>
                <w:sz w:val="40"/>
                <w:szCs w:val="32"/>
                <w:highlight w:val="none"/>
              </w:rPr>
            </w:pPr>
          </w:p>
        </w:tc>
      </w:tr>
      <w:tr w14:paraId="7F30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01B9459">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696501EA">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76B910B3">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718625F8">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3D69B59E">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376832AB">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16BCAD35">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30EF962B">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49485F8D">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19E23B68">
            <w:pPr>
              <w:spacing w:line="360" w:lineRule="auto"/>
              <w:ind w:firstLine="800" w:firstLineChars="200"/>
              <w:jc w:val="both"/>
              <w:rPr>
                <w:rFonts w:hint="eastAsia" w:ascii="宋体" w:hAnsi="宋体" w:eastAsia="宋体" w:cs="宋体"/>
                <w:color w:val="auto"/>
                <w:sz w:val="40"/>
                <w:szCs w:val="32"/>
                <w:highlight w:val="none"/>
              </w:rPr>
            </w:pPr>
          </w:p>
        </w:tc>
      </w:tr>
      <w:tr w14:paraId="48302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A4024BB">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6A4621AF">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1C1D95CD">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5DE6F749">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24F4AD1D">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63BBDD2E">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1AB06BC0">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79E57399">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38453774">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13D5CD6B">
            <w:pPr>
              <w:spacing w:line="360" w:lineRule="auto"/>
              <w:ind w:firstLine="800" w:firstLineChars="200"/>
              <w:jc w:val="both"/>
              <w:rPr>
                <w:rFonts w:hint="eastAsia" w:ascii="宋体" w:hAnsi="宋体" w:eastAsia="宋体" w:cs="宋体"/>
                <w:color w:val="auto"/>
                <w:sz w:val="40"/>
                <w:szCs w:val="32"/>
                <w:highlight w:val="none"/>
              </w:rPr>
            </w:pPr>
          </w:p>
        </w:tc>
      </w:tr>
    </w:tbl>
    <w:p w14:paraId="5D8447CD">
      <w:pPr>
        <w:spacing w:line="360" w:lineRule="auto"/>
        <w:jc w:val="both"/>
        <w:rPr>
          <w:rFonts w:hint="eastAsia" w:ascii="宋体" w:hAnsi="宋体" w:eastAsia="宋体" w:cs="宋体"/>
          <w:color w:val="auto"/>
          <w:sz w:val="28"/>
          <w:szCs w:val="28"/>
          <w:highlight w:val="none"/>
        </w:rPr>
      </w:pPr>
    </w:p>
    <w:p w14:paraId="0E0952F4">
      <w:pPr>
        <w:spacing w:line="360" w:lineRule="auto"/>
        <w:jc w:val="both"/>
        <w:rPr>
          <w:rFonts w:hint="eastAsia" w:ascii="宋体" w:hAnsi="宋体" w:eastAsia="宋体" w:cs="宋体"/>
          <w:color w:val="auto"/>
          <w:sz w:val="28"/>
          <w:szCs w:val="28"/>
          <w:highlight w:val="none"/>
        </w:rPr>
      </w:pPr>
    </w:p>
    <w:p w14:paraId="661428FE">
      <w:pPr>
        <w:spacing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附件3：</w:t>
      </w:r>
    </w:p>
    <w:p w14:paraId="7AC270A3">
      <w:pPr>
        <w:spacing w:line="360" w:lineRule="auto"/>
        <w:jc w:val="both"/>
        <w:rPr>
          <w:rFonts w:hint="eastAsia" w:ascii="宋体" w:hAnsi="宋体" w:eastAsia="宋体" w:cs="宋体"/>
          <w:b/>
          <w:bCs/>
          <w:color w:val="auto"/>
          <w:sz w:val="32"/>
          <w:highlight w:val="none"/>
        </w:rPr>
      </w:pPr>
    </w:p>
    <w:p w14:paraId="1792EDC9">
      <w:pPr>
        <w:spacing w:line="360" w:lineRule="auto"/>
        <w:jc w:val="center"/>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工程质量保修书</w:t>
      </w:r>
    </w:p>
    <w:p w14:paraId="5EE81470">
      <w:pPr>
        <w:spacing w:line="360" w:lineRule="auto"/>
        <w:ind w:firstLine="361" w:firstLineChars="200"/>
        <w:jc w:val="both"/>
        <w:rPr>
          <w:rFonts w:hint="eastAsia" w:ascii="宋体" w:hAnsi="宋体" w:eastAsia="宋体" w:cs="宋体"/>
          <w:b/>
          <w:bCs/>
          <w:color w:val="auto"/>
          <w:sz w:val="18"/>
          <w:szCs w:val="18"/>
          <w:highlight w:val="none"/>
        </w:rPr>
      </w:pPr>
    </w:p>
    <w:p w14:paraId="667C4F73">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发包人（全称）：</w:t>
      </w:r>
    </w:p>
    <w:p w14:paraId="4955CBFD">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承包人（全称）：</w:t>
      </w:r>
    </w:p>
    <w:p w14:paraId="7F8152C2">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为保证（工程名称）在合理使用期限内正常使用，发包人承包人协商一致签订工程质量保修书。承包人在质量保修期内按照有关管理规定及双方约定承担工程质量保修责任。</w:t>
      </w:r>
    </w:p>
    <w:p w14:paraId="2D59178B">
      <w:pPr>
        <w:ind w:firstLine="482" w:firstLineChars="200"/>
        <w:jc w:val="both"/>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一、工程质量保修范围和内容</w:t>
      </w:r>
    </w:p>
    <w:p w14:paraId="434100F4">
      <w:pPr>
        <w:spacing w:line="440" w:lineRule="exact"/>
        <w:ind w:firstLine="480" w:firstLineChars="200"/>
        <w:jc w:val="both"/>
        <w:rPr>
          <w:rFonts w:hint="eastAsia" w:ascii="宋体" w:hAnsi="宋体" w:eastAsia="宋体" w:cs="宋体"/>
          <w:color w:val="auto"/>
          <w:sz w:val="24"/>
          <w:szCs w:val="22"/>
          <w:highlight w:val="none"/>
          <w:u w:val="single"/>
        </w:rPr>
      </w:pPr>
      <w:r>
        <w:rPr>
          <w:rFonts w:hint="eastAsia" w:ascii="宋体" w:hAnsi="宋体" w:eastAsia="宋体" w:cs="宋体"/>
          <w:color w:val="auto"/>
          <w:sz w:val="24"/>
          <w:szCs w:val="22"/>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7E51881">
      <w:pPr>
        <w:ind w:firstLine="482" w:firstLineChars="200"/>
        <w:jc w:val="both"/>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二、质量保修期</w:t>
      </w:r>
    </w:p>
    <w:p w14:paraId="7682A2DC">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质量保修期从工程实际竣工之日算起。分单项竣工验收的工程，按单项工程分别计算质量保修期。</w:t>
      </w:r>
    </w:p>
    <w:p w14:paraId="57F4FE13">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质量保修期自竣工验收合格之日起计算。</w:t>
      </w:r>
    </w:p>
    <w:p w14:paraId="7ED82FC4">
      <w:pPr>
        <w:ind w:firstLine="482" w:firstLineChars="200"/>
        <w:jc w:val="both"/>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三、质量保修责任</w:t>
      </w:r>
    </w:p>
    <w:p w14:paraId="2B85A67F">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AFE3640">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2、在保修期内，承包方未履行保修义务，或工程出现质量问题但短期无法修复，或因工程质量缺陷造成其他方面的损失，按有关规定，经发包方确认，由承包方承担工程整修全部费用。</w:t>
      </w:r>
    </w:p>
    <w:p w14:paraId="50D03615">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3、在保修期内，无论发包方是否进入、占用或使用本工程，承包方均应继续承担合同中规定的责任及义务，直到合同终止。</w:t>
      </w:r>
    </w:p>
    <w:p w14:paraId="158C9A05">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4、承包方在保修期内，进行缺陷修复工作，应事先与有关管理单位取得联系，制定合理的整修方案，经发包方同意后实施；如需占用路面，应得到交通管理部门的同意，以确保公共交通的安全。</w:t>
      </w:r>
    </w:p>
    <w:p w14:paraId="326323F5">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5、监理单位在工程质量保修期内的工作</w:t>
      </w:r>
    </w:p>
    <w:p w14:paraId="4B90C654">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①、执行监理合同的约定，监督、检查承包方的工作，发现承包方未履行保修义务，除书面通知承包方，还应书面上报发包方。</w:t>
      </w:r>
    </w:p>
    <w:p w14:paraId="33A68B20">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②、审批承包方编制的工程质量缺陷修整方案。</w:t>
      </w:r>
    </w:p>
    <w:p w14:paraId="3E5453C6">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③、承包方完成工程质量缺陷的修整后，组织有关部门进行验收，并将结果书面上报发包方。</w:t>
      </w:r>
    </w:p>
    <w:p w14:paraId="111F4597">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6、质量保修完成后，由发包人组织验收。</w:t>
      </w:r>
    </w:p>
    <w:p w14:paraId="5F4C0236">
      <w:pPr>
        <w:ind w:firstLine="482" w:firstLineChars="200"/>
        <w:jc w:val="both"/>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四、保修费用</w:t>
      </w:r>
    </w:p>
    <w:p w14:paraId="2A373267">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保修费用由造成质量缺陷的责任方承担。</w:t>
      </w:r>
    </w:p>
    <w:p w14:paraId="030E8039">
      <w:pPr>
        <w:ind w:firstLine="482" w:firstLineChars="200"/>
        <w:jc w:val="both"/>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五、其他</w:t>
      </w:r>
    </w:p>
    <w:p w14:paraId="45D05AC3">
      <w:pPr>
        <w:spacing w:line="440" w:lineRule="exact"/>
        <w:ind w:firstLine="480" w:firstLineChars="200"/>
        <w:jc w:val="both"/>
        <w:rPr>
          <w:rFonts w:hint="eastAsia" w:ascii="宋体" w:hAnsi="宋体" w:eastAsia="宋体" w:cs="宋体"/>
          <w:color w:val="auto"/>
          <w:sz w:val="24"/>
          <w:szCs w:val="22"/>
          <w:highlight w:val="none"/>
          <w:u w:val="single"/>
        </w:rPr>
      </w:pPr>
      <w:r>
        <w:rPr>
          <w:rFonts w:hint="eastAsia" w:ascii="宋体" w:hAnsi="宋体" w:eastAsia="宋体" w:cs="宋体"/>
          <w:color w:val="auto"/>
          <w:sz w:val="24"/>
          <w:szCs w:val="22"/>
          <w:highlight w:val="none"/>
        </w:rPr>
        <w:t>双方约定的其他工程质量保修事项：</w:t>
      </w:r>
      <w:r>
        <w:rPr>
          <w:rFonts w:hint="eastAsia" w:ascii="宋体" w:hAnsi="宋体" w:eastAsia="宋体" w:cs="宋体"/>
          <w:color w:val="auto"/>
          <w:sz w:val="24"/>
          <w:szCs w:val="22"/>
          <w:highlight w:val="none"/>
          <w:u w:val="single"/>
        </w:rPr>
        <w:t>若承包方不能按期约定期限内履行保修责任，发包方有权自行维修，所产生的费用从质量保证金中扣除。</w:t>
      </w:r>
    </w:p>
    <w:p w14:paraId="351ADD27">
      <w:pPr>
        <w:spacing w:line="440" w:lineRule="exact"/>
        <w:ind w:firstLine="480" w:firstLineChars="200"/>
        <w:jc w:val="both"/>
        <w:rPr>
          <w:rFonts w:hint="eastAsia" w:ascii="宋体" w:hAnsi="宋体" w:eastAsia="宋体" w:cs="宋体"/>
          <w:color w:val="auto"/>
          <w:sz w:val="24"/>
          <w:szCs w:val="22"/>
          <w:highlight w:val="none"/>
          <w:u w:val="single"/>
        </w:rPr>
      </w:pPr>
      <w:r>
        <w:rPr>
          <w:rFonts w:hint="eastAsia" w:ascii="宋体" w:hAnsi="宋体" w:eastAsia="宋体" w:cs="宋体"/>
          <w:color w:val="auto"/>
          <w:sz w:val="24"/>
          <w:szCs w:val="22"/>
          <w:highlight w:val="none"/>
        </w:rPr>
        <w:t>本工程质量保修书，由施工合同发包人、承包人双方在竣工验收前共同签署，作为施工合同附件，其有效期限至保修期满。</w:t>
      </w:r>
    </w:p>
    <w:p w14:paraId="667B105F">
      <w:pPr>
        <w:spacing w:line="360" w:lineRule="auto"/>
        <w:ind w:firstLine="480" w:firstLineChars="200"/>
        <w:jc w:val="both"/>
        <w:rPr>
          <w:rFonts w:hint="eastAsia" w:ascii="宋体" w:hAnsi="宋体" w:eastAsia="宋体" w:cs="宋体"/>
          <w:color w:val="auto"/>
          <w:sz w:val="24"/>
          <w:szCs w:val="22"/>
          <w:highlight w:val="none"/>
        </w:rPr>
      </w:pPr>
    </w:p>
    <w:p w14:paraId="4FFE83C4">
      <w:pPr>
        <w:spacing w:line="360" w:lineRule="auto"/>
        <w:ind w:firstLine="480" w:firstLineChars="200"/>
        <w:jc w:val="both"/>
        <w:rPr>
          <w:rFonts w:hint="eastAsia" w:ascii="宋体" w:hAnsi="宋体" w:eastAsia="宋体" w:cs="宋体"/>
          <w:color w:val="auto"/>
          <w:sz w:val="24"/>
          <w:szCs w:val="22"/>
          <w:highlight w:val="none"/>
        </w:rPr>
      </w:pPr>
    </w:p>
    <w:p w14:paraId="780F3A95">
      <w:pPr>
        <w:spacing w:line="360" w:lineRule="auto"/>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发包人（公章）：                       承包人（公章）：</w:t>
      </w:r>
    </w:p>
    <w:p w14:paraId="3BA2D8D6">
      <w:pPr>
        <w:spacing w:line="360" w:lineRule="auto"/>
        <w:ind w:firstLine="480" w:firstLineChars="200"/>
        <w:jc w:val="both"/>
        <w:rPr>
          <w:rFonts w:hint="eastAsia" w:ascii="宋体" w:hAnsi="宋体" w:eastAsia="宋体" w:cs="宋体"/>
          <w:color w:val="auto"/>
          <w:sz w:val="24"/>
          <w:szCs w:val="22"/>
          <w:highlight w:val="none"/>
        </w:rPr>
      </w:pPr>
    </w:p>
    <w:p w14:paraId="720279F1">
      <w:pPr>
        <w:spacing w:line="360" w:lineRule="auto"/>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法定代表人或                           法定代表人或</w:t>
      </w:r>
    </w:p>
    <w:p w14:paraId="5E81EC2E">
      <w:pPr>
        <w:spacing w:line="360" w:lineRule="auto"/>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委托代理人（签字）：                    委托代理人（签字）：</w:t>
      </w:r>
    </w:p>
    <w:p w14:paraId="6C77126A">
      <w:pPr>
        <w:spacing w:line="360" w:lineRule="auto"/>
        <w:ind w:firstLine="480" w:firstLineChars="200"/>
        <w:jc w:val="both"/>
        <w:rPr>
          <w:rFonts w:hint="eastAsia" w:ascii="宋体" w:hAnsi="宋体" w:eastAsia="宋体" w:cs="宋体"/>
          <w:color w:val="auto"/>
          <w:sz w:val="24"/>
          <w:szCs w:val="22"/>
          <w:highlight w:val="none"/>
        </w:rPr>
      </w:pPr>
    </w:p>
    <w:p w14:paraId="0C6410C0">
      <w:pPr>
        <w:spacing w:line="360" w:lineRule="auto"/>
        <w:ind w:firstLine="2040" w:firstLineChars="85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2"/>
          <w:highlight w:val="none"/>
        </w:rPr>
        <w:t>年   月   日                         年   月   日</w:t>
      </w:r>
    </w:p>
    <w:p w14:paraId="2E0A479C">
      <w:pPr>
        <w:ind w:firstLine="440" w:firstLineChars="200"/>
        <w:jc w:val="both"/>
        <w:rPr>
          <w:rFonts w:hint="eastAsia" w:ascii="宋体" w:hAnsi="宋体" w:eastAsia="宋体" w:cs="宋体"/>
          <w:color w:val="auto"/>
          <w:highlight w:val="none"/>
        </w:rPr>
      </w:pPr>
    </w:p>
    <w:p w14:paraId="2726948A">
      <w:pPr>
        <w:pStyle w:val="4"/>
        <w:spacing w:line="360" w:lineRule="auto"/>
        <w:ind w:left="0" w:firstLine="723" w:firstLineChars="200"/>
        <w:jc w:val="both"/>
        <w:rPr>
          <w:rFonts w:hint="eastAsia" w:ascii="宋体" w:hAnsi="宋体" w:eastAsia="宋体" w:cs="宋体"/>
          <w:color w:val="auto"/>
          <w:sz w:val="36"/>
          <w:szCs w:val="36"/>
          <w:highlight w:val="none"/>
        </w:rPr>
      </w:pPr>
    </w:p>
    <w:p w14:paraId="7EDE2820">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19F58731">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568FE9E0">
      <w:pPr>
        <w:adjustRightInd w:val="0"/>
        <w:spacing w:line="360" w:lineRule="auto"/>
        <w:jc w:val="center"/>
        <w:rPr>
          <w:rFonts w:hint="eastAsia" w:ascii="宋体" w:hAnsi="宋体" w:eastAsia="宋体" w:cs="宋体"/>
          <w:b/>
          <w:color w:val="auto"/>
          <w:sz w:val="24"/>
          <w:szCs w:val="24"/>
          <w:highlight w:val="none"/>
        </w:rPr>
      </w:pPr>
    </w:p>
    <w:p w14:paraId="23E97A41">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644856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741EA229">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53B30AA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0C7FAD67">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20D78D2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6C34AFA9">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67BC232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22E53B69">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60BBA7D0">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44114A6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23323BA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7845B2B7">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5F3C5DAB">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5F5A2D78">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67D62B43">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2707CEA9">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089BEC9E">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6BEBD939">
      <w:pPr>
        <w:adjustRightInd w:val="0"/>
        <w:spacing w:line="360" w:lineRule="auto"/>
        <w:rPr>
          <w:rFonts w:hint="eastAsia" w:ascii="宋体" w:hAnsi="宋体" w:eastAsia="宋体" w:cs="宋体"/>
          <w:color w:val="auto"/>
          <w:sz w:val="24"/>
          <w:szCs w:val="24"/>
          <w:highlight w:val="none"/>
        </w:rPr>
      </w:pPr>
    </w:p>
    <w:p w14:paraId="362D4E46">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7B2C4143">
      <w:pPr>
        <w:adjustRightInd w:val="0"/>
        <w:spacing w:line="360" w:lineRule="auto"/>
        <w:ind w:right="640" w:firstLine="1560" w:firstLineChars="650"/>
        <w:rPr>
          <w:rFonts w:hint="eastAsia" w:ascii="宋体" w:hAnsi="宋体" w:eastAsia="宋体" w:cs="宋体"/>
          <w:color w:val="auto"/>
          <w:sz w:val="24"/>
          <w:szCs w:val="24"/>
          <w:highlight w:val="none"/>
        </w:rPr>
      </w:pPr>
    </w:p>
    <w:p w14:paraId="58646B93">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w:t>
      </w:r>
    </w:p>
    <w:p w14:paraId="2D3A08C7">
      <w:pPr>
        <w:adjustRightInd w:val="0"/>
        <w:spacing w:line="360" w:lineRule="auto"/>
        <w:jc w:val="center"/>
        <w:rPr>
          <w:rFonts w:hint="eastAsia" w:ascii="宋体" w:hAnsi="宋体" w:eastAsia="宋体" w:cs="宋体"/>
          <w:color w:val="auto"/>
          <w:sz w:val="24"/>
          <w:szCs w:val="24"/>
          <w:highlight w:val="none"/>
        </w:rPr>
      </w:pPr>
    </w:p>
    <w:p w14:paraId="34E38A94">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5FA9D63C">
      <w:pPr>
        <w:pStyle w:val="46"/>
        <w:adjustRightInd w:val="0"/>
        <w:spacing w:line="360" w:lineRule="auto"/>
        <w:ind w:firstLine="480"/>
        <w:rPr>
          <w:rFonts w:hint="eastAsia" w:ascii="宋体" w:hAnsi="宋体" w:eastAsia="宋体" w:cs="宋体"/>
          <w:color w:val="auto"/>
          <w:sz w:val="24"/>
          <w:szCs w:val="24"/>
          <w:highlight w:val="none"/>
        </w:rPr>
      </w:pPr>
    </w:p>
    <w:p w14:paraId="37BFA2C5">
      <w:pPr>
        <w:pStyle w:val="46"/>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1D01754C">
      <w:pPr>
        <w:pStyle w:val="17"/>
        <w:rPr>
          <w:rFonts w:hint="eastAsia" w:ascii="宋体" w:hAnsi="宋体" w:eastAsia="宋体" w:cs="宋体"/>
          <w:color w:val="auto"/>
          <w:highlight w:val="none"/>
        </w:rPr>
      </w:pPr>
    </w:p>
    <w:p w14:paraId="3F1BD44B">
      <w:pPr>
        <w:pStyle w:val="17"/>
        <w:rPr>
          <w:rFonts w:hint="eastAsia" w:ascii="宋体" w:hAnsi="宋体" w:eastAsia="宋体" w:cs="宋体"/>
          <w:color w:val="auto"/>
          <w:highlight w:val="none"/>
        </w:rPr>
      </w:pPr>
    </w:p>
    <w:p w14:paraId="3B120C25">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0C08A322">
      <w:pPr>
        <w:pStyle w:val="2"/>
        <w:ind w:firstLine="32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14:paraId="413A6EA0">
      <w:pPr>
        <w:pStyle w:val="2"/>
        <w:ind w:firstLine="240"/>
        <w:rPr>
          <w:rFonts w:hint="eastAsia" w:ascii="宋体" w:hAnsi="宋体" w:eastAsia="宋体" w:cs="宋体"/>
          <w:color w:val="auto"/>
          <w:sz w:val="24"/>
          <w:szCs w:val="24"/>
          <w:highlight w:val="none"/>
        </w:rPr>
      </w:pPr>
    </w:p>
    <w:p w14:paraId="597D7FDB">
      <w:pPr>
        <w:pStyle w:val="2"/>
        <w:ind w:firstLine="240"/>
        <w:rPr>
          <w:rFonts w:hint="eastAsia" w:ascii="宋体" w:hAnsi="宋体" w:eastAsia="宋体" w:cs="宋体"/>
          <w:color w:val="auto"/>
          <w:sz w:val="24"/>
          <w:highlight w:val="none"/>
        </w:rPr>
      </w:pPr>
    </w:p>
    <w:p w14:paraId="5C1F67FE">
      <w:pPr>
        <w:pStyle w:val="2"/>
        <w:ind w:firstLine="240"/>
        <w:rPr>
          <w:rFonts w:hint="eastAsia" w:ascii="宋体" w:hAnsi="宋体" w:eastAsia="宋体" w:cs="宋体"/>
          <w:color w:val="auto"/>
          <w:sz w:val="24"/>
          <w:highlight w:val="none"/>
        </w:rPr>
      </w:pPr>
    </w:p>
    <w:p w14:paraId="103B3E35">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07BF0A4B">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6681DE66">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1CD5FD">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14:paraId="3F0D485D">
      <w:pPr>
        <w:spacing w:line="360" w:lineRule="auto"/>
        <w:rPr>
          <w:rFonts w:hint="eastAsia" w:ascii="宋体" w:hAnsi="宋体" w:eastAsia="宋体" w:cs="宋体"/>
          <w:b/>
          <w:bCs/>
          <w:color w:val="auto"/>
          <w:sz w:val="24"/>
          <w:highlight w:val="none"/>
        </w:rPr>
      </w:pPr>
    </w:p>
    <w:p w14:paraId="7A571BEB">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4742D9C">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DC2F3F6">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084FDB5">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B938628">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0558DA4">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4DA633A">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955EF24">
      <w:pPr>
        <w:pStyle w:val="17"/>
        <w:rPr>
          <w:rFonts w:hint="eastAsia" w:ascii="宋体" w:hAnsi="宋体" w:eastAsia="宋体" w:cs="宋体"/>
          <w:color w:val="auto"/>
          <w:highlight w:val="none"/>
        </w:rPr>
      </w:pPr>
    </w:p>
    <w:sectPr>
      <w:pgSz w:w="11850" w:h="16790"/>
      <w:pgMar w:top="1417" w:right="1304" w:bottom="1417" w:left="1417"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C56DE">
    <w:pPr>
      <w:pStyle w:val="10"/>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5"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502F2A71">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N3ZImUBAgAAEQ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vObPC0MYf1BTYB5hY&#10;GeUZna+o6t5RXZgoTaZJVL27A/nDMws3vbB7dY0IY69ES+OlzuJRa8bxEaQZP0NLz4hDgAQ0dWii&#10;dqQGI3RazemymjiKpOT6XbmmC0k35Xr1Zpk2V4jq3OvQh48KDItBzZEWn7DF8c4HYkGl55L4lIVb&#10;PQxp+YP9K0GFOaOSe+buyCQOn2mEqZlmZRpoT8QJITuL/isKesBfnI3kqpr7nweBirPhkyVdogXP&#10;AZ6D5hwIK6m15oGzHN6EbNWDQ73vCTkrb+GatOt0IhZHy1MQy3ggpyS+s6ujFR+fU9WfP3n7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gHDVLZAAAADQEAAA8AAAAAAAAAAQAgAAAAIgAAAGRycy9k&#10;b3ducmV2LnhtbFBLAQIUABQAAAAIAIdO4kDd2SJlAQIAABEEAAAOAAAAAAAAAAEAIAAAACgBAABk&#10;cnMvZTJvRG9jLnhtbFBLBQYAAAAABgAGAFkBAACbBQAAAAA=&#10;">
              <v:fill on="f" focussize="0,0"/>
              <v:stroke on="f"/>
              <v:imagedata o:title=""/>
              <o:lock v:ext="edit" aspectratio="f"/>
              <v:textbox inset="0mm,0mm,0mm,0mm">
                <w:txbxContent>
                  <w:p w14:paraId="502F2A71">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36"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4203921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6192;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5yuqNoAAAANAQAADwAAAAAAAAABACAAAAAiAAAAZHJz&#10;L2Rvd25yZXYueG1sUEsBAhQAFAAAAAgAh07iQDg70g0CAgAAEgQAAA4AAAAAAAAAAQAgAAAAKQEA&#10;AGRycy9lMm9Eb2MueG1sUEsFBgAAAAAGAAYAWQEAAJ0FAAAAAA==&#10;">
              <v:fill on="f" focussize="0,0"/>
              <v:stroke on="f"/>
              <v:imagedata o:title=""/>
              <o:lock v:ext="edit" aspectratio="f"/>
              <v:textbox inset="0mm,0mm,0mm,0mm">
                <w:txbxContent>
                  <w:p w14:paraId="4203921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42498">
    <w:pPr>
      <w:pStyle w:val="10"/>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37"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ECEBC2A">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5168;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AhCjtoAAAANAQAADwAAAAAAAAABACAAAAAiAAAAZHJz&#10;L2Rvd25yZXYueG1sUEsBAhQAFAAAAAgAh07iQJtkzskCAgAAEgQAAA4AAAAAAAAAAQAgAAAAKQEA&#10;AGRycy9lMm9Eb2MueG1sUEsFBgAAAAAGAAYAWQEAAJ0FAAAAAA==&#10;">
              <v:fill on="f" focussize="0,0"/>
              <v:stroke on="f"/>
              <v:imagedata o:title=""/>
              <o:lock v:ext="edit" aspectratio="f"/>
              <v:textbox inset="0mm,0mm,0mm,0mm">
                <w:txbxContent>
                  <w:p w14:paraId="2ECEBC2A">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0">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1">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2">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4">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6">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18">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15"/>
  </w:num>
  <w:num w:numId="2">
    <w:abstractNumId w:val="3"/>
  </w:num>
  <w:num w:numId="3">
    <w:abstractNumId w:val="2"/>
  </w:num>
  <w:num w:numId="4">
    <w:abstractNumId w:val="9"/>
  </w:num>
  <w:num w:numId="5">
    <w:abstractNumId w:val="11"/>
  </w:num>
  <w:num w:numId="6">
    <w:abstractNumId w:val="17"/>
  </w:num>
  <w:num w:numId="7">
    <w:abstractNumId w:val="8"/>
  </w:num>
  <w:num w:numId="8">
    <w:abstractNumId w:val="16"/>
  </w:num>
  <w:num w:numId="9">
    <w:abstractNumId w:val="4"/>
  </w:num>
  <w:num w:numId="10">
    <w:abstractNumId w:val="14"/>
  </w:num>
  <w:num w:numId="11">
    <w:abstractNumId w:val="7"/>
  </w:num>
  <w:num w:numId="12">
    <w:abstractNumId w:val="6"/>
  </w:num>
  <w:num w:numId="13">
    <w:abstractNumId w:val="5"/>
  </w:num>
  <w:num w:numId="14">
    <w:abstractNumId w:val="0"/>
  </w:num>
  <w:num w:numId="15">
    <w:abstractNumId w:val="13"/>
  </w:num>
  <w:num w:numId="16">
    <w:abstractNumId w:val="10"/>
  </w:num>
  <w:num w:numId="17">
    <w:abstractNumId w:val="12"/>
  </w:num>
  <w:num w:numId="18">
    <w:abstractNumId w:val="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B2ECF"/>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5B0D98"/>
    <w:rsid w:val="03153493"/>
    <w:rsid w:val="041A02A2"/>
    <w:rsid w:val="041F4E96"/>
    <w:rsid w:val="04487BC6"/>
    <w:rsid w:val="047B14FB"/>
    <w:rsid w:val="048900BC"/>
    <w:rsid w:val="052F2F44"/>
    <w:rsid w:val="05A422A1"/>
    <w:rsid w:val="05AB68B0"/>
    <w:rsid w:val="0601448B"/>
    <w:rsid w:val="066B5CCB"/>
    <w:rsid w:val="06F074D7"/>
    <w:rsid w:val="071D0390"/>
    <w:rsid w:val="079A1895"/>
    <w:rsid w:val="08F359E4"/>
    <w:rsid w:val="0A8E14F7"/>
    <w:rsid w:val="0C223CDF"/>
    <w:rsid w:val="0C41302A"/>
    <w:rsid w:val="0CF62067"/>
    <w:rsid w:val="0DEF0ECA"/>
    <w:rsid w:val="0E48415C"/>
    <w:rsid w:val="0E64245A"/>
    <w:rsid w:val="0E7476E7"/>
    <w:rsid w:val="0EC60D89"/>
    <w:rsid w:val="0EC91B35"/>
    <w:rsid w:val="0F0E720B"/>
    <w:rsid w:val="0F563291"/>
    <w:rsid w:val="101C1460"/>
    <w:rsid w:val="13147343"/>
    <w:rsid w:val="13B04B28"/>
    <w:rsid w:val="14BF5434"/>
    <w:rsid w:val="15093E2B"/>
    <w:rsid w:val="17C42D0C"/>
    <w:rsid w:val="187F3D26"/>
    <w:rsid w:val="19884974"/>
    <w:rsid w:val="19A8293B"/>
    <w:rsid w:val="1A914492"/>
    <w:rsid w:val="1B18764C"/>
    <w:rsid w:val="1B3A1DDF"/>
    <w:rsid w:val="1B76566B"/>
    <w:rsid w:val="1C121246"/>
    <w:rsid w:val="1D9F63D8"/>
    <w:rsid w:val="1DB22F33"/>
    <w:rsid w:val="1DB373D4"/>
    <w:rsid w:val="1DE766BD"/>
    <w:rsid w:val="1E0409C7"/>
    <w:rsid w:val="1E3D7258"/>
    <w:rsid w:val="20327C19"/>
    <w:rsid w:val="22936FF5"/>
    <w:rsid w:val="241F309D"/>
    <w:rsid w:val="25F360C9"/>
    <w:rsid w:val="262D044F"/>
    <w:rsid w:val="26BA4647"/>
    <w:rsid w:val="291962F7"/>
    <w:rsid w:val="2B5E3CCB"/>
    <w:rsid w:val="2C3335AD"/>
    <w:rsid w:val="2CFC3C2A"/>
    <w:rsid w:val="2D654973"/>
    <w:rsid w:val="2FD724F6"/>
    <w:rsid w:val="303D4D39"/>
    <w:rsid w:val="314A42F5"/>
    <w:rsid w:val="31CE0DC9"/>
    <w:rsid w:val="31DC6234"/>
    <w:rsid w:val="320329AC"/>
    <w:rsid w:val="34C344F1"/>
    <w:rsid w:val="356B0BA7"/>
    <w:rsid w:val="356B7A9A"/>
    <w:rsid w:val="36933329"/>
    <w:rsid w:val="37E05669"/>
    <w:rsid w:val="37E101C1"/>
    <w:rsid w:val="399C7DC6"/>
    <w:rsid w:val="3A266D40"/>
    <w:rsid w:val="3A3758E9"/>
    <w:rsid w:val="3A714924"/>
    <w:rsid w:val="3AEA527F"/>
    <w:rsid w:val="3BF57404"/>
    <w:rsid w:val="3BF82BC6"/>
    <w:rsid w:val="3D1215F7"/>
    <w:rsid w:val="3DA704F0"/>
    <w:rsid w:val="3E836576"/>
    <w:rsid w:val="3EAC7351"/>
    <w:rsid w:val="3EC160B0"/>
    <w:rsid w:val="3F264532"/>
    <w:rsid w:val="3F6D76B7"/>
    <w:rsid w:val="4006602A"/>
    <w:rsid w:val="40346430"/>
    <w:rsid w:val="404522F2"/>
    <w:rsid w:val="40542D09"/>
    <w:rsid w:val="408534A6"/>
    <w:rsid w:val="412A3AB2"/>
    <w:rsid w:val="417B6915"/>
    <w:rsid w:val="41BC7566"/>
    <w:rsid w:val="43BA2651"/>
    <w:rsid w:val="43D85A47"/>
    <w:rsid w:val="440B43BC"/>
    <w:rsid w:val="468E063F"/>
    <w:rsid w:val="479447C0"/>
    <w:rsid w:val="480F0830"/>
    <w:rsid w:val="48101899"/>
    <w:rsid w:val="48B57AA0"/>
    <w:rsid w:val="496833C9"/>
    <w:rsid w:val="49952523"/>
    <w:rsid w:val="4AE55707"/>
    <w:rsid w:val="4BF751E1"/>
    <w:rsid w:val="4C5B0FC3"/>
    <w:rsid w:val="4CDF771C"/>
    <w:rsid w:val="4D134190"/>
    <w:rsid w:val="4D830B1D"/>
    <w:rsid w:val="4DDC4386"/>
    <w:rsid w:val="4E21448E"/>
    <w:rsid w:val="4F352409"/>
    <w:rsid w:val="4F99594A"/>
    <w:rsid w:val="4FAE77F1"/>
    <w:rsid w:val="500A76AC"/>
    <w:rsid w:val="502F1FA3"/>
    <w:rsid w:val="506B379F"/>
    <w:rsid w:val="509B22D6"/>
    <w:rsid w:val="50D672B8"/>
    <w:rsid w:val="50E11586"/>
    <w:rsid w:val="51856AE2"/>
    <w:rsid w:val="52974D1F"/>
    <w:rsid w:val="52CA3D84"/>
    <w:rsid w:val="53125585"/>
    <w:rsid w:val="54180E92"/>
    <w:rsid w:val="54BB4927"/>
    <w:rsid w:val="55095D0C"/>
    <w:rsid w:val="551501A8"/>
    <w:rsid w:val="55B47996"/>
    <w:rsid w:val="55E93AE3"/>
    <w:rsid w:val="569F7D08"/>
    <w:rsid w:val="573D7F76"/>
    <w:rsid w:val="575C534A"/>
    <w:rsid w:val="587970CA"/>
    <w:rsid w:val="59E545C2"/>
    <w:rsid w:val="5AF820D3"/>
    <w:rsid w:val="5C1F079F"/>
    <w:rsid w:val="5C950521"/>
    <w:rsid w:val="5D137698"/>
    <w:rsid w:val="5D21575A"/>
    <w:rsid w:val="5E111E29"/>
    <w:rsid w:val="5F90382F"/>
    <w:rsid w:val="5FBF76C9"/>
    <w:rsid w:val="5FC47C57"/>
    <w:rsid w:val="5FFC04A5"/>
    <w:rsid w:val="60253E1D"/>
    <w:rsid w:val="60B92304"/>
    <w:rsid w:val="60C413D5"/>
    <w:rsid w:val="6118527D"/>
    <w:rsid w:val="61D81164"/>
    <w:rsid w:val="623F2739"/>
    <w:rsid w:val="634F41A1"/>
    <w:rsid w:val="64236413"/>
    <w:rsid w:val="64A755D5"/>
    <w:rsid w:val="64D724A4"/>
    <w:rsid w:val="655E1543"/>
    <w:rsid w:val="658971FF"/>
    <w:rsid w:val="65BD63F3"/>
    <w:rsid w:val="6609788A"/>
    <w:rsid w:val="67670D0C"/>
    <w:rsid w:val="67D7195F"/>
    <w:rsid w:val="68FA09FF"/>
    <w:rsid w:val="69244569"/>
    <w:rsid w:val="696C155D"/>
    <w:rsid w:val="69787200"/>
    <w:rsid w:val="6A6F729D"/>
    <w:rsid w:val="6A8E5399"/>
    <w:rsid w:val="6AE95A28"/>
    <w:rsid w:val="6BB81B36"/>
    <w:rsid w:val="6BE53DD8"/>
    <w:rsid w:val="6C557385"/>
    <w:rsid w:val="6C5844A2"/>
    <w:rsid w:val="6D7823DF"/>
    <w:rsid w:val="6E430DE4"/>
    <w:rsid w:val="6ED0612B"/>
    <w:rsid w:val="6EE73521"/>
    <w:rsid w:val="6F543C70"/>
    <w:rsid w:val="6F8421BC"/>
    <w:rsid w:val="709A41BE"/>
    <w:rsid w:val="70CF67AD"/>
    <w:rsid w:val="714D3798"/>
    <w:rsid w:val="73877A65"/>
    <w:rsid w:val="73E9798B"/>
    <w:rsid w:val="73F336C9"/>
    <w:rsid w:val="758C2EBC"/>
    <w:rsid w:val="763C5DD5"/>
    <w:rsid w:val="765D1A18"/>
    <w:rsid w:val="774A1898"/>
    <w:rsid w:val="776F4652"/>
    <w:rsid w:val="78D34938"/>
    <w:rsid w:val="78E92B94"/>
    <w:rsid w:val="791660EE"/>
    <w:rsid w:val="7A9F54C7"/>
    <w:rsid w:val="7AC37DD1"/>
    <w:rsid w:val="7AE90F59"/>
    <w:rsid w:val="7B7A6E08"/>
    <w:rsid w:val="7C4B2553"/>
    <w:rsid w:val="7C630DD8"/>
    <w:rsid w:val="7D0C0C32"/>
    <w:rsid w:val="7D354D4D"/>
    <w:rsid w:val="7DE06CCB"/>
    <w:rsid w:val="7FAC155A"/>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annotation text"/>
    <w:basedOn w:val="1"/>
    <w:qFormat/>
    <w:uiPriority w:val="0"/>
    <w:pPr>
      <w:jc w:val="left"/>
    </w:pPr>
  </w:style>
  <w:style w:type="paragraph" w:styleId="10">
    <w:name w:val="Body Text"/>
    <w:basedOn w:val="1"/>
    <w:next w:val="1"/>
    <w:link w:val="41"/>
    <w:qFormat/>
    <w:uiPriority w:val="1"/>
    <w:rPr>
      <w:sz w:val="24"/>
      <w:szCs w:val="24"/>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eastAsiaTheme="minorEastAsia" w:cstheme="minorBidi"/>
      <w:szCs w:val="22"/>
    </w:rPr>
  </w:style>
  <w:style w:type="paragraph" w:styleId="13">
    <w:name w:val="Balloon Text"/>
    <w:basedOn w:val="1"/>
    <w:link w:val="40"/>
    <w:qFormat/>
    <w:uiPriority w:val="0"/>
    <w:rPr>
      <w:sz w:val="18"/>
      <w:szCs w:val="18"/>
    </w:rPr>
  </w:style>
  <w:style w:type="paragraph" w:styleId="14">
    <w:name w:val="footer"/>
    <w:basedOn w:val="1"/>
    <w:link w:val="39"/>
    <w:qFormat/>
    <w:uiPriority w:val="0"/>
    <w:pPr>
      <w:tabs>
        <w:tab w:val="center" w:pos="4153"/>
        <w:tab w:val="right" w:pos="8306"/>
      </w:tabs>
      <w:snapToGrid w:val="0"/>
    </w:pPr>
    <w:rPr>
      <w:sz w:val="18"/>
      <w:szCs w:val="18"/>
    </w:rPr>
  </w:style>
  <w:style w:type="paragraph" w:styleId="15">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1"/>
    <w:pPr>
      <w:spacing w:before="186"/>
      <w:ind w:left="218"/>
    </w:pPr>
    <w:rPr>
      <w:sz w:val="28"/>
      <w:szCs w:val="28"/>
    </w:rPr>
  </w:style>
  <w:style w:type="paragraph" w:styleId="17">
    <w:name w:val="footnote text"/>
    <w:basedOn w:val="1"/>
    <w:qFormat/>
    <w:uiPriority w:val="99"/>
    <w:pPr>
      <w:snapToGrid w:val="0"/>
    </w:pPr>
    <w:rPr>
      <w:sz w:val="18"/>
      <w:szCs w:val="18"/>
    </w:rPr>
  </w:style>
  <w:style w:type="paragraph" w:styleId="18">
    <w:name w:val="toc 2"/>
    <w:basedOn w:val="1"/>
    <w:next w:val="1"/>
    <w:qFormat/>
    <w:uiPriority w:val="0"/>
    <w:pPr>
      <w:ind w:left="420" w:leftChars="200"/>
    </w:pPr>
  </w:style>
  <w:style w:type="paragraph" w:styleId="19">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FollowedHyperlink"/>
    <w:basedOn w:val="22"/>
    <w:qFormat/>
    <w:uiPriority w:val="0"/>
    <w:rPr>
      <w:color w:val="800080"/>
      <w:u w:val="none"/>
    </w:rPr>
  </w:style>
  <w:style w:type="character" w:styleId="25">
    <w:name w:val="HTML Definition"/>
    <w:basedOn w:val="22"/>
    <w:qFormat/>
    <w:uiPriority w:val="0"/>
  </w:style>
  <w:style w:type="character" w:styleId="26">
    <w:name w:val="HTML Typewriter"/>
    <w:basedOn w:val="22"/>
    <w:qFormat/>
    <w:uiPriority w:val="0"/>
    <w:rPr>
      <w:rFonts w:ascii="monospace" w:hAnsi="monospace" w:eastAsia="monospace" w:cs="monospace"/>
      <w:sz w:val="20"/>
    </w:rPr>
  </w:style>
  <w:style w:type="character" w:styleId="27">
    <w:name w:val="HTML Acronym"/>
    <w:basedOn w:val="22"/>
    <w:qFormat/>
    <w:uiPriority w:val="0"/>
  </w:style>
  <w:style w:type="character" w:styleId="28">
    <w:name w:val="HTML Variable"/>
    <w:basedOn w:val="22"/>
    <w:qFormat/>
    <w:uiPriority w:val="0"/>
  </w:style>
  <w:style w:type="character" w:styleId="29">
    <w:name w:val="Hyperlink"/>
    <w:basedOn w:val="22"/>
    <w:qFormat/>
    <w:uiPriority w:val="0"/>
    <w:rPr>
      <w:color w:val="0000FF" w:themeColor="hyperlink"/>
      <w:u w:val="single"/>
      <w14:textFill>
        <w14:solidFill>
          <w14:schemeClr w14:val="hlink"/>
        </w14:solidFill>
      </w14:textFill>
    </w:rPr>
  </w:style>
  <w:style w:type="character" w:styleId="30">
    <w:name w:val="HTML Code"/>
    <w:basedOn w:val="22"/>
    <w:qFormat/>
    <w:uiPriority w:val="0"/>
    <w:rPr>
      <w:rFonts w:hint="default" w:ascii="monospace" w:hAnsi="monospace" w:eastAsia="monospace" w:cs="monospace"/>
      <w:sz w:val="20"/>
    </w:rPr>
  </w:style>
  <w:style w:type="character" w:styleId="31">
    <w:name w:val="HTML Cite"/>
    <w:basedOn w:val="22"/>
    <w:qFormat/>
    <w:uiPriority w:val="0"/>
  </w:style>
  <w:style w:type="character" w:styleId="32">
    <w:name w:val="HTML Keyboard"/>
    <w:basedOn w:val="22"/>
    <w:qFormat/>
    <w:uiPriority w:val="0"/>
    <w:rPr>
      <w:rFonts w:hint="default" w:ascii="monospace" w:hAnsi="monospace" w:eastAsia="monospace" w:cs="monospace"/>
      <w:sz w:val="20"/>
    </w:rPr>
  </w:style>
  <w:style w:type="character" w:styleId="33">
    <w:name w:val="HTML Sample"/>
    <w:basedOn w:val="22"/>
    <w:qFormat/>
    <w:uiPriority w:val="0"/>
    <w:rPr>
      <w:rFonts w:hint="default" w:ascii="monospace" w:hAnsi="monospace" w:eastAsia="monospace" w:cs="monospace"/>
    </w:rPr>
  </w:style>
  <w:style w:type="paragraph" w:customStyle="1" w:styleId="34">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35">
    <w:name w:val="Table Normal"/>
    <w:semiHidden/>
    <w:unhideWhenUsed/>
    <w:qFormat/>
    <w:uiPriority w:val="2"/>
    <w:tblPr>
      <w:tblCellMar>
        <w:top w:w="0" w:type="dxa"/>
        <w:left w:w="0" w:type="dxa"/>
        <w:bottom w:w="0" w:type="dxa"/>
        <w:right w:w="0" w:type="dxa"/>
      </w:tblCellMar>
    </w:tblPr>
  </w:style>
  <w:style w:type="paragraph" w:styleId="36">
    <w:name w:val="List Paragraph"/>
    <w:basedOn w:val="1"/>
    <w:qFormat/>
    <w:uiPriority w:val="1"/>
    <w:pPr>
      <w:ind w:left="218" w:firstLine="239"/>
    </w:pPr>
  </w:style>
  <w:style w:type="paragraph" w:customStyle="1" w:styleId="37">
    <w:name w:val="Table Paragraph"/>
    <w:basedOn w:val="1"/>
    <w:qFormat/>
    <w:uiPriority w:val="1"/>
  </w:style>
  <w:style w:type="character" w:customStyle="1" w:styleId="38">
    <w:name w:val="页眉 Char"/>
    <w:basedOn w:val="22"/>
    <w:link w:val="15"/>
    <w:qFormat/>
    <w:uiPriority w:val="0"/>
    <w:rPr>
      <w:rFonts w:ascii="宋体" w:hAnsi="宋体" w:cs="宋体"/>
      <w:sz w:val="18"/>
      <w:szCs w:val="18"/>
      <w:lang w:val="zh-CN" w:bidi="zh-CN"/>
    </w:rPr>
  </w:style>
  <w:style w:type="character" w:customStyle="1" w:styleId="39">
    <w:name w:val="页脚 Char"/>
    <w:basedOn w:val="22"/>
    <w:link w:val="14"/>
    <w:qFormat/>
    <w:uiPriority w:val="0"/>
    <w:rPr>
      <w:rFonts w:ascii="宋体" w:hAnsi="宋体" w:cs="宋体"/>
      <w:sz w:val="18"/>
      <w:szCs w:val="18"/>
      <w:lang w:val="zh-CN" w:bidi="zh-CN"/>
    </w:rPr>
  </w:style>
  <w:style w:type="character" w:customStyle="1" w:styleId="40">
    <w:name w:val="批注框文本 Char"/>
    <w:basedOn w:val="22"/>
    <w:link w:val="13"/>
    <w:qFormat/>
    <w:uiPriority w:val="0"/>
    <w:rPr>
      <w:rFonts w:ascii="宋体" w:hAnsi="宋体" w:cs="宋体"/>
      <w:sz w:val="18"/>
      <w:szCs w:val="18"/>
      <w:lang w:val="zh-CN" w:bidi="zh-CN"/>
    </w:rPr>
  </w:style>
  <w:style w:type="character" w:customStyle="1" w:styleId="41">
    <w:name w:val="正文文本 Char"/>
    <w:basedOn w:val="22"/>
    <w:link w:val="10"/>
    <w:qFormat/>
    <w:uiPriority w:val="1"/>
    <w:rPr>
      <w:rFonts w:ascii="宋体" w:hAnsi="宋体" w:cs="宋体"/>
      <w:sz w:val="24"/>
      <w:szCs w:val="24"/>
      <w:lang w:val="zh-CN" w:bidi="zh-CN"/>
    </w:rPr>
  </w:style>
  <w:style w:type="paragraph" w:customStyle="1" w:styleId="42">
    <w:name w:val="列出段落1"/>
    <w:basedOn w:val="1"/>
    <w:qFormat/>
    <w:uiPriority w:val="0"/>
    <w:pPr>
      <w:ind w:left="218" w:firstLine="239"/>
    </w:pPr>
    <w:rPr>
      <w:lang w:bidi="ar-SA"/>
    </w:rPr>
  </w:style>
  <w:style w:type="paragraph" w:customStyle="1" w:styleId="43">
    <w:name w:val="正文1"/>
    <w:basedOn w:val="1"/>
    <w:qFormat/>
    <w:uiPriority w:val="0"/>
    <w:pPr>
      <w:widowControl/>
      <w:topLinePunct/>
      <w:spacing w:beforeLines="50" w:afterLines="50" w:line="300" w:lineRule="auto"/>
      <w:ind w:left="420"/>
    </w:pPr>
  </w:style>
  <w:style w:type="paragraph" w:customStyle="1" w:styleId="44">
    <w:name w:val="p0"/>
    <w:basedOn w:val="1"/>
    <w:unhideWhenUsed/>
    <w:qFormat/>
    <w:uiPriority w:val="0"/>
    <w:pPr>
      <w:widowControl/>
      <w:spacing w:before="100" w:beforeAutospacing="1" w:after="100" w:afterAutospacing="1"/>
    </w:pPr>
    <w:rPr>
      <w:rFonts w:hint="eastAsia" w:ascii="宋体" w:hAnsi="宋体"/>
    </w:rPr>
  </w:style>
  <w:style w:type="paragraph" w:customStyle="1" w:styleId="4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正文文本缩进1"/>
    <w:basedOn w:val="1"/>
    <w:qFormat/>
    <w:uiPriority w:val="0"/>
    <w:pPr>
      <w:widowControl/>
      <w:spacing w:line="400" w:lineRule="exact"/>
      <w:ind w:firstLine="420" w:firstLineChars="200"/>
    </w:pPr>
    <w:rPr>
      <w:sz w:val="20"/>
      <w:szCs w:val="20"/>
    </w:rPr>
  </w:style>
  <w:style w:type="character" w:customStyle="1" w:styleId="47">
    <w:name w:val="nth-child(2)"/>
    <w:basedOn w:val="22"/>
    <w:qFormat/>
    <w:uiPriority w:val="0"/>
  </w:style>
  <w:style w:type="character" w:customStyle="1" w:styleId="48">
    <w:name w:val="nth-child(2)1"/>
    <w:basedOn w:val="22"/>
    <w:qFormat/>
    <w:uiPriority w:val="0"/>
  </w:style>
  <w:style w:type="character" w:customStyle="1" w:styleId="49">
    <w:name w:val="esdskipcrossnaventer"/>
    <w:basedOn w:val="22"/>
    <w:qFormat/>
    <w:uiPriority w:val="0"/>
    <w:rPr>
      <w:color w:val="FFFFFF"/>
      <w:sz w:val="24"/>
      <w:szCs w:val="24"/>
      <w:shd w:val="clear" w:fill="2A6EB3"/>
    </w:rPr>
  </w:style>
  <w:style w:type="character" w:customStyle="1" w:styleId="50">
    <w:name w:val="nth-child(3)"/>
    <w:basedOn w:val="2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18759</Words>
  <Characters>19466</Characters>
  <Lines>85</Lines>
  <Paragraphs>24</Paragraphs>
  <TotalTime>3</TotalTime>
  <ScaleCrop>false</ScaleCrop>
  <LinksUpToDate>false</LinksUpToDate>
  <CharactersWithSpaces>20041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2026-05-20T07:05:16Z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2052-12.1.0.26375</vt:lpwstr>
  </property>
  <property fmtid="{D5CDD505-2E9C-101B-9397-08002B2CF9AE}" pid="6" name="ICV">
    <vt:lpwstr>B4AE513162B1432884D44D8575607448_13</vt:lpwstr>
  </property>
  <property fmtid="{D5CDD505-2E9C-101B-9397-08002B2CF9AE}" pid="7" name="KSOTemplateDocerSaveRecord">
    <vt:lpwstr>eyJoZGlkIjoiODU3MGE5NTlkMzc2MzljOWNjY2VmYjRkYjIwYjNiYmUiLCJ1c2VySWQiOiIxMDcyNTQ4NzE4In0=</vt:lpwstr>
  </property>
</Properties>
</file>